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7ED7D9" w14:textId="77777777" w:rsidR="00EC5291" w:rsidRDefault="00F86B80">
      <w:pPr>
        <w:keepNext/>
        <w:pBdr>
          <w:top w:val="nil"/>
          <w:left w:val="nil"/>
          <w:bottom w:val="nil"/>
          <w:right w:val="nil"/>
          <w:between w:val="nil"/>
        </w:pBdr>
        <w:tabs>
          <w:tab w:val="left" w:pos="737"/>
        </w:tabs>
        <w:jc w:val="center"/>
        <w:rPr>
          <w:rFonts w:ascii="Arial" w:eastAsia="Arial" w:hAnsi="Arial" w:cs="Arial"/>
          <w:b/>
          <w:color w:val="000000"/>
        </w:rPr>
      </w:pPr>
      <w:r>
        <w:rPr>
          <w:rFonts w:ascii="Arial" w:eastAsia="Arial" w:hAnsi="Arial" w:cs="Arial"/>
          <w:b/>
        </w:rPr>
        <w:t xml:space="preserve">  </w:t>
      </w:r>
    </w:p>
    <w:p w14:paraId="0C2B843D" w14:textId="77777777" w:rsidR="00EC5291" w:rsidRDefault="00F86B80">
      <w:pPr>
        <w:keepNext/>
        <w:pBdr>
          <w:top w:val="nil"/>
          <w:left w:val="nil"/>
          <w:bottom w:val="nil"/>
          <w:right w:val="nil"/>
          <w:between w:val="nil"/>
        </w:pBdr>
        <w:tabs>
          <w:tab w:val="left" w:pos="737"/>
        </w:tabs>
        <w:jc w:val="center"/>
        <w:rPr>
          <w:rFonts w:ascii="Arial" w:eastAsia="Arial" w:hAnsi="Arial" w:cs="Arial"/>
          <w:b/>
          <w:color w:val="000000"/>
        </w:rPr>
      </w:pPr>
      <w:r>
        <w:rPr>
          <w:rFonts w:ascii="Arial" w:eastAsia="Arial" w:hAnsi="Arial" w:cs="Arial"/>
          <w:b/>
        </w:rPr>
        <w:t>SGA</w:t>
      </w:r>
      <w:r>
        <w:rPr>
          <w:rFonts w:ascii="Arial" w:eastAsia="Arial" w:hAnsi="Arial" w:cs="Arial"/>
          <w:b/>
          <w:color w:val="000000"/>
        </w:rPr>
        <w:t>- 00</w:t>
      </w:r>
      <w:r>
        <w:rPr>
          <w:rFonts w:ascii="Arial" w:eastAsia="Arial" w:hAnsi="Arial" w:cs="Arial"/>
          <w:b/>
        </w:rPr>
        <w:t>X</w:t>
      </w:r>
      <w:r>
        <w:rPr>
          <w:rFonts w:ascii="Arial" w:eastAsia="Arial" w:hAnsi="Arial" w:cs="Arial"/>
          <w:b/>
          <w:color w:val="000000"/>
        </w:rPr>
        <w:t xml:space="preserve"> </w:t>
      </w:r>
      <w:r>
        <w:rPr>
          <w:rFonts w:ascii="Arial" w:eastAsia="Arial" w:hAnsi="Arial" w:cs="Arial"/>
          <w:b/>
        </w:rPr>
        <w:t>GUÍA DE IMPLEMENTACIÓN DE LOS OBJETIVOS DE DESARROLLO SOSTENIBLE EN EL CDT DE GAS</w:t>
      </w:r>
    </w:p>
    <w:p w14:paraId="7C7CDAEB" w14:textId="77777777" w:rsidR="00EC5291" w:rsidRDefault="00EC5291"/>
    <w:tbl>
      <w:tblPr>
        <w:tblStyle w:val="a5"/>
        <w:tblW w:w="9630"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80"/>
        <w:gridCol w:w="7050"/>
        <w:gridCol w:w="1200"/>
      </w:tblGrid>
      <w:tr w:rsidR="00EC5291" w14:paraId="33E128B3" w14:textId="77777777">
        <w:trPr>
          <w:jc w:val="center"/>
        </w:trPr>
        <w:tc>
          <w:tcPr>
            <w:tcW w:w="9630" w:type="dxa"/>
            <w:gridSpan w:val="3"/>
            <w:shd w:val="clear" w:color="auto" w:fill="E0E0E0"/>
            <w:vAlign w:val="center"/>
          </w:tcPr>
          <w:p w14:paraId="5CE76381" w14:textId="77777777" w:rsidR="00EC5291" w:rsidRDefault="00F86B80">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smallCaps/>
                <w:color w:val="333399"/>
                <w:sz w:val="18"/>
                <w:szCs w:val="18"/>
              </w:rPr>
              <w:t>CUADRO DE REVISIONES</w:t>
            </w:r>
          </w:p>
        </w:tc>
      </w:tr>
      <w:tr w:rsidR="00EC5291" w14:paraId="0AF1296A" w14:textId="77777777">
        <w:trPr>
          <w:cantSplit/>
          <w:jc w:val="center"/>
        </w:trPr>
        <w:tc>
          <w:tcPr>
            <w:tcW w:w="1380" w:type="dxa"/>
            <w:vAlign w:val="center"/>
          </w:tcPr>
          <w:p w14:paraId="5FE336E3" w14:textId="77777777" w:rsidR="00EC5291" w:rsidRDefault="00F86B80">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REVISIÓN</w:t>
            </w:r>
          </w:p>
        </w:tc>
        <w:tc>
          <w:tcPr>
            <w:tcW w:w="7050" w:type="dxa"/>
            <w:vAlign w:val="center"/>
          </w:tcPr>
          <w:p w14:paraId="2ABD96D5" w14:textId="77777777" w:rsidR="00EC5291" w:rsidRDefault="00F86B80">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DESCRIPCIÓN</w:t>
            </w:r>
          </w:p>
        </w:tc>
        <w:tc>
          <w:tcPr>
            <w:tcW w:w="1200" w:type="dxa"/>
            <w:vAlign w:val="center"/>
          </w:tcPr>
          <w:p w14:paraId="4650203A" w14:textId="77777777" w:rsidR="00EC5291" w:rsidRDefault="00F86B80">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FECHA</w:t>
            </w:r>
          </w:p>
        </w:tc>
      </w:tr>
      <w:tr w:rsidR="00EC5291" w14:paraId="3C8B428B" w14:textId="77777777">
        <w:trPr>
          <w:cantSplit/>
          <w:jc w:val="center"/>
        </w:trPr>
        <w:tc>
          <w:tcPr>
            <w:tcW w:w="1380" w:type="dxa"/>
            <w:tcBorders>
              <w:top w:val="single" w:sz="6" w:space="0" w:color="000000"/>
              <w:left w:val="single" w:sz="6" w:space="0" w:color="000000"/>
              <w:bottom w:val="single" w:sz="6" w:space="0" w:color="000000"/>
              <w:right w:val="single" w:sz="6" w:space="0" w:color="000000"/>
            </w:tcBorders>
          </w:tcPr>
          <w:p w14:paraId="60CE80E7" w14:textId="77777777" w:rsidR="00EC5291" w:rsidRDefault="00EC5291">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c>
          <w:tcPr>
            <w:tcW w:w="7050" w:type="dxa"/>
            <w:tcBorders>
              <w:top w:val="single" w:sz="6" w:space="0" w:color="000000"/>
              <w:left w:val="single" w:sz="6" w:space="0" w:color="000000"/>
              <w:bottom w:val="single" w:sz="6" w:space="0" w:color="000000"/>
              <w:right w:val="single" w:sz="6" w:space="0" w:color="000000"/>
            </w:tcBorders>
            <w:vAlign w:val="center"/>
          </w:tcPr>
          <w:p w14:paraId="6D33FD00" w14:textId="77777777" w:rsidR="00EC5291" w:rsidRDefault="00EC5291">
            <w:pPr>
              <w:keepNext/>
              <w:pBdr>
                <w:top w:val="nil"/>
                <w:left w:val="nil"/>
                <w:bottom w:val="nil"/>
                <w:right w:val="nil"/>
                <w:between w:val="nil"/>
              </w:pBdr>
              <w:tabs>
                <w:tab w:val="left" w:pos="204"/>
                <w:tab w:val="left" w:pos="204"/>
              </w:tabs>
              <w:rPr>
                <w:rFonts w:ascii="Arial" w:eastAsia="Arial" w:hAnsi="Arial" w:cs="Arial"/>
                <w:color w:val="000000"/>
                <w:sz w:val="18"/>
                <w:szCs w:val="18"/>
              </w:rPr>
            </w:pPr>
          </w:p>
        </w:tc>
        <w:tc>
          <w:tcPr>
            <w:tcW w:w="1200" w:type="dxa"/>
            <w:tcBorders>
              <w:top w:val="single" w:sz="6" w:space="0" w:color="000000"/>
              <w:left w:val="single" w:sz="6" w:space="0" w:color="000000"/>
              <w:bottom w:val="single" w:sz="6" w:space="0" w:color="000000"/>
              <w:right w:val="single" w:sz="6" w:space="0" w:color="000000"/>
            </w:tcBorders>
            <w:vAlign w:val="center"/>
          </w:tcPr>
          <w:p w14:paraId="7E7DD618" w14:textId="77777777" w:rsidR="00EC5291" w:rsidRDefault="00EC5291">
            <w:pPr>
              <w:keepNext/>
              <w:pBdr>
                <w:top w:val="nil"/>
                <w:left w:val="nil"/>
                <w:bottom w:val="nil"/>
                <w:right w:val="nil"/>
                <w:between w:val="nil"/>
              </w:pBdr>
              <w:tabs>
                <w:tab w:val="left" w:pos="204"/>
                <w:tab w:val="left" w:pos="204"/>
              </w:tabs>
              <w:rPr>
                <w:rFonts w:ascii="Arial" w:eastAsia="Arial" w:hAnsi="Arial" w:cs="Arial"/>
                <w:color w:val="000000"/>
                <w:sz w:val="18"/>
                <w:szCs w:val="18"/>
              </w:rPr>
            </w:pPr>
          </w:p>
        </w:tc>
      </w:tr>
    </w:tbl>
    <w:p w14:paraId="458490A8" w14:textId="77777777" w:rsidR="00EC5291" w:rsidRDefault="00EC5291">
      <w:pPr>
        <w:keepNext/>
        <w:pBdr>
          <w:top w:val="nil"/>
          <w:left w:val="nil"/>
          <w:bottom w:val="nil"/>
          <w:right w:val="nil"/>
          <w:between w:val="nil"/>
        </w:pBdr>
        <w:tabs>
          <w:tab w:val="left" w:pos="737"/>
        </w:tabs>
        <w:rPr>
          <w:rFonts w:ascii="Arial" w:eastAsia="Arial" w:hAnsi="Arial" w:cs="Arial"/>
          <w:color w:val="000000"/>
          <w:sz w:val="18"/>
          <w:szCs w:val="18"/>
        </w:rPr>
      </w:pPr>
    </w:p>
    <w:p w14:paraId="09AE65C9" w14:textId="77777777" w:rsidR="00EC5291" w:rsidRDefault="00EC5291">
      <w:pPr>
        <w:keepNext/>
        <w:pBdr>
          <w:top w:val="nil"/>
          <w:left w:val="nil"/>
          <w:bottom w:val="nil"/>
          <w:right w:val="nil"/>
          <w:between w:val="nil"/>
        </w:pBdr>
        <w:tabs>
          <w:tab w:val="left" w:pos="737"/>
        </w:tabs>
        <w:rPr>
          <w:rFonts w:ascii="Arial" w:eastAsia="Arial" w:hAnsi="Arial" w:cs="Arial"/>
          <w:b/>
          <w:color w:val="000000"/>
          <w:sz w:val="18"/>
          <w:szCs w:val="18"/>
        </w:rPr>
      </w:pPr>
    </w:p>
    <w:p w14:paraId="028380F4" w14:textId="77777777" w:rsidR="00EC5291" w:rsidRDefault="00F86B80">
      <w:pPr>
        <w:rPr>
          <w:rFonts w:ascii="Arial" w:eastAsia="Arial" w:hAnsi="Arial" w:cs="Arial"/>
          <w:b/>
          <w:sz w:val="18"/>
          <w:szCs w:val="18"/>
        </w:rPr>
      </w:pPr>
      <w:r>
        <w:rPr>
          <w:rFonts w:ascii="Arial" w:eastAsia="Arial" w:hAnsi="Arial" w:cs="Arial"/>
          <w:b/>
          <w:sz w:val="18"/>
          <w:szCs w:val="18"/>
        </w:rPr>
        <w:t>TABLA DE CONTENIDO</w:t>
      </w:r>
    </w:p>
    <w:p w14:paraId="09F6B536" w14:textId="77777777" w:rsidR="00EC5291" w:rsidRDefault="00EC5291">
      <w:pPr>
        <w:jc w:val="both"/>
        <w:rPr>
          <w:rFonts w:ascii="Arial" w:eastAsia="Arial" w:hAnsi="Arial" w:cs="Arial"/>
          <w:b/>
          <w:sz w:val="18"/>
          <w:szCs w:val="18"/>
        </w:rPr>
      </w:pPr>
    </w:p>
    <w:p w14:paraId="58927E4F" w14:textId="77777777" w:rsidR="00EC5291" w:rsidRDefault="00F86B80">
      <w:pPr>
        <w:jc w:val="both"/>
        <w:rPr>
          <w:rFonts w:ascii="Arial" w:eastAsia="Arial" w:hAnsi="Arial" w:cs="Arial"/>
          <w:b/>
          <w:sz w:val="18"/>
          <w:szCs w:val="18"/>
        </w:rPr>
      </w:pPr>
      <w:r>
        <w:rPr>
          <w:rFonts w:ascii="Arial" w:eastAsia="Arial" w:hAnsi="Arial" w:cs="Arial"/>
          <w:b/>
          <w:sz w:val="18"/>
          <w:szCs w:val="18"/>
        </w:rPr>
        <w:t>1 OBJETIVO</w:t>
      </w:r>
    </w:p>
    <w:p w14:paraId="0704752F" w14:textId="77777777" w:rsidR="00EC5291" w:rsidRDefault="00F86B80">
      <w:pPr>
        <w:jc w:val="both"/>
        <w:rPr>
          <w:rFonts w:ascii="Arial" w:eastAsia="Arial" w:hAnsi="Arial" w:cs="Arial"/>
          <w:b/>
          <w:sz w:val="18"/>
          <w:szCs w:val="18"/>
        </w:rPr>
      </w:pPr>
      <w:r>
        <w:rPr>
          <w:rFonts w:ascii="Arial" w:eastAsia="Arial" w:hAnsi="Arial" w:cs="Arial"/>
          <w:b/>
          <w:sz w:val="18"/>
          <w:szCs w:val="18"/>
        </w:rPr>
        <w:t>2 ALCANCE</w:t>
      </w:r>
    </w:p>
    <w:p w14:paraId="5110441F" w14:textId="77777777" w:rsidR="00EC5291" w:rsidRDefault="00F86B80">
      <w:pPr>
        <w:jc w:val="both"/>
        <w:rPr>
          <w:rFonts w:ascii="Arial" w:eastAsia="Arial" w:hAnsi="Arial" w:cs="Arial"/>
          <w:b/>
          <w:sz w:val="18"/>
          <w:szCs w:val="18"/>
        </w:rPr>
      </w:pPr>
      <w:r>
        <w:rPr>
          <w:rFonts w:ascii="Arial" w:eastAsia="Arial" w:hAnsi="Arial" w:cs="Arial"/>
          <w:b/>
          <w:sz w:val="18"/>
          <w:szCs w:val="18"/>
        </w:rPr>
        <w:t>3 RESPONSABLES</w:t>
      </w:r>
    </w:p>
    <w:p w14:paraId="78122E01" w14:textId="77777777" w:rsidR="00EC5291" w:rsidRDefault="00F86B80">
      <w:pPr>
        <w:jc w:val="both"/>
        <w:rPr>
          <w:rFonts w:ascii="Arial" w:eastAsia="Arial" w:hAnsi="Arial" w:cs="Arial"/>
          <w:b/>
          <w:sz w:val="18"/>
          <w:szCs w:val="18"/>
        </w:rPr>
      </w:pPr>
      <w:r>
        <w:rPr>
          <w:rFonts w:ascii="Arial" w:eastAsia="Arial" w:hAnsi="Arial" w:cs="Arial"/>
          <w:b/>
          <w:sz w:val="18"/>
          <w:szCs w:val="18"/>
        </w:rPr>
        <w:t>4 DECLARACIÓN DE LOS PRINCIPIOS</w:t>
      </w:r>
    </w:p>
    <w:p w14:paraId="6C7BC6E9" w14:textId="77777777" w:rsidR="00EC5291" w:rsidRDefault="00F86B80">
      <w:pPr>
        <w:jc w:val="both"/>
        <w:rPr>
          <w:rFonts w:ascii="Arial" w:eastAsia="Arial" w:hAnsi="Arial" w:cs="Arial"/>
          <w:b/>
          <w:sz w:val="18"/>
          <w:szCs w:val="18"/>
        </w:rPr>
      </w:pPr>
      <w:r>
        <w:rPr>
          <w:rFonts w:ascii="Arial" w:eastAsia="Arial" w:hAnsi="Arial" w:cs="Arial"/>
          <w:b/>
          <w:sz w:val="18"/>
          <w:szCs w:val="18"/>
        </w:rPr>
        <w:t>5 DOCUMENTACIÓN DEL PROCEDIMIENTO</w:t>
      </w:r>
    </w:p>
    <w:p w14:paraId="638ABDDF" w14:textId="77777777" w:rsidR="00EC5291" w:rsidRDefault="00F86B80">
      <w:pPr>
        <w:ind w:firstLine="720"/>
        <w:jc w:val="both"/>
        <w:rPr>
          <w:rFonts w:ascii="Arial" w:eastAsia="Arial" w:hAnsi="Arial" w:cs="Arial"/>
          <w:b/>
          <w:sz w:val="18"/>
          <w:szCs w:val="18"/>
        </w:rPr>
      </w:pPr>
      <w:r>
        <w:rPr>
          <w:rFonts w:ascii="Arial" w:eastAsia="Arial" w:hAnsi="Arial" w:cs="Arial"/>
          <w:b/>
          <w:sz w:val="18"/>
          <w:szCs w:val="18"/>
        </w:rPr>
        <w:t>5.1 ODS aplicables al Sistema de Gestión de Calidad</w:t>
      </w:r>
    </w:p>
    <w:p w14:paraId="5CA2FD22" w14:textId="77777777" w:rsidR="00EC5291" w:rsidRDefault="00F86B80">
      <w:pPr>
        <w:ind w:firstLine="720"/>
        <w:jc w:val="both"/>
        <w:rPr>
          <w:rFonts w:ascii="Arial" w:eastAsia="Arial" w:hAnsi="Arial" w:cs="Arial"/>
          <w:b/>
          <w:sz w:val="18"/>
          <w:szCs w:val="18"/>
        </w:rPr>
      </w:pPr>
      <w:r>
        <w:rPr>
          <w:rFonts w:ascii="Arial" w:eastAsia="Arial" w:hAnsi="Arial" w:cs="Arial"/>
          <w:b/>
          <w:sz w:val="18"/>
          <w:szCs w:val="18"/>
        </w:rPr>
        <w:t>5.2 ODS aplicables al Sistema de Gestión de Seguridad y Salud en el Trabajo</w:t>
      </w:r>
    </w:p>
    <w:p w14:paraId="73D5FB7B" w14:textId="77777777" w:rsidR="00EC5291" w:rsidRDefault="00F86B80">
      <w:pPr>
        <w:ind w:firstLine="720"/>
        <w:jc w:val="both"/>
        <w:rPr>
          <w:rFonts w:ascii="Arial" w:eastAsia="Arial" w:hAnsi="Arial" w:cs="Arial"/>
          <w:b/>
          <w:sz w:val="18"/>
          <w:szCs w:val="18"/>
        </w:rPr>
      </w:pPr>
      <w:r>
        <w:rPr>
          <w:rFonts w:ascii="Arial" w:eastAsia="Arial" w:hAnsi="Arial" w:cs="Arial"/>
          <w:b/>
          <w:sz w:val="18"/>
          <w:szCs w:val="18"/>
        </w:rPr>
        <w:t>5.3 ODS aplicables al Sistema de Gestión de Ambiental</w:t>
      </w:r>
    </w:p>
    <w:p w14:paraId="4EF1ABD7" w14:textId="1BFE5060" w:rsidR="00CE5044" w:rsidRDefault="00CE5044" w:rsidP="00CE5044">
      <w:pPr>
        <w:ind w:firstLine="720"/>
        <w:jc w:val="both"/>
        <w:rPr>
          <w:rFonts w:ascii="Arial" w:eastAsia="Arial" w:hAnsi="Arial" w:cs="Arial"/>
          <w:b/>
          <w:sz w:val="18"/>
          <w:szCs w:val="18"/>
        </w:rPr>
      </w:pPr>
      <w:r w:rsidRPr="00CE5044">
        <w:rPr>
          <w:rFonts w:ascii="Arial" w:eastAsia="Arial" w:hAnsi="Arial" w:cs="Arial"/>
          <w:b/>
          <w:sz w:val="18"/>
          <w:szCs w:val="18"/>
        </w:rPr>
        <w:t>5.4 Fichas de Contribución a la Mitigación del Cambio Climático</w:t>
      </w:r>
    </w:p>
    <w:p w14:paraId="731DA0BB" w14:textId="77777777" w:rsidR="00EC5291" w:rsidRDefault="00F86B80">
      <w:pPr>
        <w:jc w:val="both"/>
        <w:rPr>
          <w:rFonts w:ascii="Arial" w:eastAsia="Arial" w:hAnsi="Arial" w:cs="Arial"/>
          <w:b/>
          <w:sz w:val="18"/>
          <w:szCs w:val="18"/>
        </w:rPr>
      </w:pPr>
      <w:r>
        <w:rPr>
          <w:rFonts w:ascii="Arial" w:eastAsia="Arial" w:hAnsi="Arial" w:cs="Arial"/>
          <w:b/>
          <w:sz w:val="18"/>
          <w:szCs w:val="18"/>
        </w:rPr>
        <w:t>6 DESAFÍOS DE LA IMPLEMENTACIÓN, ARTICULACIÓN Y COORDINACIÓN</w:t>
      </w:r>
    </w:p>
    <w:p w14:paraId="52AC1A4C" w14:textId="77777777" w:rsidR="00EC5291" w:rsidRDefault="00F86B80">
      <w:pPr>
        <w:tabs>
          <w:tab w:val="left" w:pos="960"/>
          <w:tab w:val="left" w:pos="1800"/>
        </w:tabs>
        <w:jc w:val="both"/>
        <w:rPr>
          <w:rFonts w:ascii="Arial" w:eastAsia="Arial" w:hAnsi="Arial" w:cs="Arial"/>
          <w:b/>
          <w:sz w:val="18"/>
          <w:szCs w:val="18"/>
        </w:rPr>
      </w:pPr>
      <w:r>
        <w:rPr>
          <w:rFonts w:ascii="Arial" w:eastAsia="Arial" w:hAnsi="Arial" w:cs="Arial"/>
          <w:b/>
          <w:sz w:val="18"/>
          <w:szCs w:val="18"/>
        </w:rPr>
        <w:t>7 DOCUMENTOS COMPLEMENTARIOS</w:t>
      </w:r>
    </w:p>
    <w:p w14:paraId="2F79B2E5" w14:textId="77777777" w:rsidR="00EC5291" w:rsidRDefault="00EC5291">
      <w:pPr>
        <w:rPr>
          <w:rFonts w:ascii="Arial" w:eastAsia="Arial" w:hAnsi="Arial" w:cs="Arial"/>
          <w:sz w:val="18"/>
          <w:szCs w:val="18"/>
        </w:rPr>
      </w:pPr>
    </w:p>
    <w:p w14:paraId="6AD0DA7F" w14:textId="77777777" w:rsidR="00EC5291" w:rsidRDefault="00EC5291">
      <w:pPr>
        <w:rPr>
          <w:rFonts w:ascii="Arial" w:eastAsia="Arial" w:hAnsi="Arial" w:cs="Arial"/>
          <w:sz w:val="18"/>
          <w:szCs w:val="18"/>
        </w:rPr>
      </w:pPr>
    </w:p>
    <w:p w14:paraId="695B3C23" w14:textId="77777777" w:rsidR="00EC5291" w:rsidRDefault="00EC5291">
      <w:pPr>
        <w:ind w:right="51"/>
        <w:jc w:val="both"/>
        <w:rPr>
          <w:rFonts w:ascii="Arial" w:eastAsia="Arial" w:hAnsi="Arial" w:cs="Arial"/>
          <w:sz w:val="18"/>
          <w:szCs w:val="18"/>
        </w:rPr>
      </w:pPr>
    </w:p>
    <w:p w14:paraId="6C1EEA3F" w14:textId="77777777" w:rsidR="00EC5291" w:rsidRDefault="00EC5291">
      <w:pPr>
        <w:ind w:right="51"/>
        <w:jc w:val="both"/>
        <w:rPr>
          <w:rFonts w:ascii="Arial" w:eastAsia="Arial" w:hAnsi="Arial" w:cs="Arial"/>
          <w:sz w:val="18"/>
          <w:szCs w:val="18"/>
        </w:rPr>
      </w:pPr>
    </w:p>
    <w:p w14:paraId="790D636D" w14:textId="77777777" w:rsidR="00EC5291" w:rsidRDefault="00EC5291">
      <w:pPr>
        <w:ind w:right="51"/>
        <w:jc w:val="both"/>
        <w:rPr>
          <w:rFonts w:ascii="Arial" w:eastAsia="Arial" w:hAnsi="Arial" w:cs="Arial"/>
          <w:sz w:val="18"/>
          <w:szCs w:val="18"/>
        </w:rPr>
      </w:pPr>
    </w:p>
    <w:p w14:paraId="11AC4636" w14:textId="77777777" w:rsidR="00EC5291" w:rsidRDefault="00EC5291">
      <w:pPr>
        <w:ind w:right="51"/>
        <w:jc w:val="both"/>
        <w:rPr>
          <w:rFonts w:ascii="Arial" w:eastAsia="Arial" w:hAnsi="Arial" w:cs="Arial"/>
          <w:sz w:val="18"/>
          <w:szCs w:val="18"/>
        </w:rPr>
      </w:pPr>
    </w:p>
    <w:p w14:paraId="190E319A" w14:textId="77777777" w:rsidR="00EC5291" w:rsidRDefault="00EC5291">
      <w:pPr>
        <w:ind w:right="51"/>
        <w:jc w:val="both"/>
        <w:rPr>
          <w:rFonts w:ascii="Arial" w:eastAsia="Arial" w:hAnsi="Arial" w:cs="Arial"/>
          <w:sz w:val="18"/>
          <w:szCs w:val="18"/>
        </w:rPr>
      </w:pPr>
    </w:p>
    <w:p w14:paraId="5091AC53" w14:textId="77777777" w:rsidR="00EC5291" w:rsidRDefault="00EC5291">
      <w:pPr>
        <w:ind w:right="51"/>
        <w:jc w:val="both"/>
        <w:rPr>
          <w:rFonts w:ascii="Arial" w:eastAsia="Arial" w:hAnsi="Arial" w:cs="Arial"/>
          <w:sz w:val="18"/>
          <w:szCs w:val="18"/>
        </w:rPr>
      </w:pPr>
    </w:p>
    <w:p w14:paraId="7F8CBBA6" w14:textId="77777777" w:rsidR="00EC5291" w:rsidRDefault="00EC5291">
      <w:pPr>
        <w:ind w:right="51"/>
        <w:jc w:val="both"/>
        <w:rPr>
          <w:rFonts w:ascii="Arial" w:eastAsia="Arial" w:hAnsi="Arial" w:cs="Arial"/>
          <w:sz w:val="18"/>
          <w:szCs w:val="18"/>
        </w:rPr>
      </w:pPr>
    </w:p>
    <w:p w14:paraId="5507C4CB" w14:textId="77777777" w:rsidR="00EC5291" w:rsidRDefault="00EC5291">
      <w:pPr>
        <w:ind w:right="51"/>
        <w:jc w:val="both"/>
        <w:rPr>
          <w:rFonts w:ascii="Arial" w:eastAsia="Arial" w:hAnsi="Arial" w:cs="Arial"/>
          <w:sz w:val="18"/>
          <w:szCs w:val="18"/>
        </w:rPr>
      </w:pPr>
    </w:p>
    <w:p w14:paraId="26157265" w14:textId="77777777" w:rsidR="00EC5291" w:rsidRDefault="00EC5291">
      <w:pPr>
        <w:ind w:right="51"/>
        <w:jc w:val="both"/>
        <w:rPr>
          <w:rFonts w:ascii="Arial" w:eastAsia="Arial" w:hAnsi="Arial" w:cs="Arial"/>
          <w:sz w:val="18"/>
          <w:szCs w:val="18"/>
        </w:rPr>
      </w:pPr>
    </w:p>
    <w:p w14:paraId="1FD24D95" w14:textId="77777777" w:rsidR="00EC5291" w:rsidRDefault="00EC5291">
      <w:pPr>
        <w:ind w:right="51"/>
        <w:jc w:val="both"/>
        <w:rPr>
          <w:rFonts w:ascii="Arial" w:eastAsia="Arial" w:hAnsi="Arial" w:cs="Arial"/>
          <w:sz w:val="18"/>
          <w:szCs w:val="18"/>
        </w:rPr>
      </w:pPr>
    </w:p>
    <w:p w14:paraId="61F70C24" w14:textId="77777777" w:rsidR="00EC5291" w:rsidRDefault="00EC5291">
      <w:pPr>
        <w:ind w:right="51"/>
        <w:jc w:val="both"/>
        <w:rPr>
          <w:rFonts w:ascii="Arial" w:eastAsia="Arial" w:hAnsi="Arial" w:cs="Arial"/>
          <w:sz w:val="18"/>
          <w:szCs w:val="18"/>
        </w:rPr>
      </w:pPr>
    </w:p>
    <w:p w14:paraId="5D99B810" w14:textId="77777777" w:rsidR="00EC5291" w:rsidRDefault="00EC5291">
      <w:pPr>
        <w:ind w:right="51"/>
        <w:jc w:val="both"/>
        <w:rPr>
          <w:rFonts w:ascii="Arial" w:eastAsia="Arial" w:hAnsi="Arial" w:cs="Arial"/>
          <w:sz w:val="18"/>
          <w:szCs w:val="18"/>
        </w:rPr>
      </w:pPr>
    </w:p>
    <w:p w14:paraId="6D3728BC" w14:textId="77777777" w:rsidR="00EC5291" w:rsidRDefault="00EC5291">
      <w:pPr>
        <w:ind w:right="51"/>
        <w:jc w:val="both"/>
        <w:rPr>
          <w:rFonts w:ascii="Arial" w:eastAsia="Arial" w:hAnsi="Arial" w:cs="Arial"/>
          <w:sz w:val="18"/>
          <w:szCs w:val="18"/>
        </w:rPr>
      </w:pPr>
    </w:p>
    <w:p w14:paraId="782295DA" w14:textId="77777777" w:rsidR="00EC5291" w:rsidRDefault="00EC5291">
      <w:pPr>
        <w:ind w:right="51"/>
        <w:jc w:val="both"/>
        <w:rPr>
          <w:rFonts w:ascii="Arial" w:eastAsia="Arial" w:hAnsi="Arial" w:cs="Arial"/>
          <w:sz w:val="18"/>
          <w:szCs w:val="18"/>
        </w:rPr>
      </w:pPr>
    </w:p>
    <w:p w14:paraId="61DBB937" w14:textId="77777777" w:rsidR="00EC5291" w:rsidRDefault="00EC5291">
      <w:pPr>
        <w:ind w:right="51"/>
        <w:jc w:val="both"/>
        <w:rPr>
          <w:rFonts w:ascii="Arial" w:eastAsia="Arial" w:hAnsi="Arial" w:cs="Arial"/>
          <w:sz w:val="18"/>
          <w:szCs w:val="18"/>
        </w:rPr>
      </w:pPr>
    </w:p>
    <w:p w14:paraId="455D57E9" w14:textId="77777777" w:rsidR="00EC5291" w:rsidRDefault="00EC5291">
      <w:pPr>
        <w:ind w:right="51"/>
        <w:jc w:val="both"/>
        <w:rPr>
          <w:rFonts w:ascii="Arial" w:eastAsia="Arial" w:hAnsi="Arial" w:cs="Arial"/>
          <w:sz w:val="18"/>
          <w:szCs w:val="18"/>
        </w:rPr>
      </w:pPr>
    </w:p>
    <w:p w14:paraId="290252D3" w14:textId="77777777" w:rsidR="00EC5291" w:rsidRDefault="00EC5291">
      <w:pPr>
        <w:ind w:right="51"/>
        <w:jc w:val="both"/>
        <w:rPr>
          <w:rFonts w:ascii="Arial" w:eastAsia="Arial" w:hAnsi="Arial" w:cs="Arial"/>
          <w:sz w:val="18"/>
          <w:szCs w:val="18"/>
        </w:rPr>
      </w:pPr>
    </w:p>
    <w:p w14:paraId="59301F93" w14:textId="77777777" w:rsidR="00EC5291" w:rsidRDefault="00EC5291">
      <w:pPr>
        <w:ind w:right="51"/>
        <w:jc w:val="both"/>
        <w:rPr>
          <w:rFonts w:ascii="Arial" w:eastAsia="Arial" w:hAnsi="Arial" w:cs="Arial"/>
          <w:sz w:val="18"/>
          <w:szCs w:val="18"/>
        </w:rPr>
      </w:pPr>
    </w:p>
    <w:p w14:paraId="263829B7" w14:textId="77777777" w:rsidR="00EC5291" w:rsidRDefault="00EC5291">
      <w:pPr>
        <w:ind w:right="51"/>
        <w:jc w:val="both"/>
        <w:rPr>
          <w:rFonts w:ascii="Arial" w:eastAsia="Arial" w:hAnsi="Arial" w:cs="Arial"/>
          <w:sz w:val="18"/>
          <w:szCs w:val="18"/>
        </w:rPr>
      </w:pPr>
    </w:p>
    <w:p w14:paraId="53A506C1" w14:textId="77777777" w:rsidR="00EC5291" w:rsidRDefault="00EC5291">
      <w:pPr>
        <w:ind w:right="51"/>
        <w:jc w:val="both"/>
        <w:rPr>
          <w:rFonts w:ascii="Arial" w:eastAsia="Arial" w:hAnsi="Arial" w:cs="Arial"/>
          <w:sz w:val="18"/>
          <w:szCs w:val="18"/>
        </w:rPr>
      </w:pPr>
    </w:p>
    <w:p w14:paraId="7D00F992" w14:textId="77777777" w:rsidR="00EC5291" w:rsidRDefault="00EC5291">
      <w:pPr>
        <w:ind w:right="51"/>
        <w:jc w:val="both"/>
        <w:rPr>
          <w:rFonts w:ascii="Arial" w:eastAsia="Arial" w:hAnsi="Arial" w:cs="Arial"/>
          <w:sz w:val="18"/>
          <w:szCs w:val="18"/>
        </w:rPr>
      </w:pPr>
    </w:p>
    <w:p w14:paraId="29733F9D" w14:textId="77777777" w:rsidR="00EC5291" w:rsidRDefault="00EC5291">
      <w:pPr>
        <w:ind w:right="51"/>
        <w:jc w:val="both"/>
        <w:rPr>
          <w:rFonts w:ascii="Arial" w:eastAsia="Arial" w:hAnsi="Arial" w:cs="Arial"/>
          <w:sz w:val="18"/>
          <w:szCs w:val="18"/>
        </w:rPr>
      </w:pPr>
    </w:p>
    <w:p w14:paraId="455C4154" w14:textId="77777777" w:rsidR="00EC5291" w:rsidRDefault="00EC5291">
      <w:pPr>
        <w:ind w:right="51"/>
        <w:jc w:val="both"/>
        <w:rPr>
          <w:rFonts w:ascii="Arial" w:eastAsia="Arial" w:hAnsi="Arial" w:cs="Arial"/>
          <w:sz w:val="18"/>
          <w:szCs w:val="18"/>
        </w:rPr>
      </w:pPr>
    </w:p>
    <w:p w14:paraId="7F42FE71" w14:textId="77777777" w:rsidR="00EC5291" w:rsidRDefault="00EC5291">
      <w:pPr>
        <w:ind w:right="51"/>
        <w:jc w:val="both"/>
        <w:rPr>
          <w:rFonts w:ascii="Arial" w:eastAsia="Arial" w:hAnsi="Arial" w:cs="Arial"/>
          <w:sz w:val="18"/>
          <w:szCs w:val="18"/>
        </w:rPr>
      </w:pPr>
    </w:p>
    <w:p w14:paraId="48282777" w14:textId="77777777" w:rsidR="00EC5291" w:rsidRDefault="00EC5291">
      <w:pPr>
        <w:ind w:right="51"/>
        <w:jc w:val="both"/>
        <w:rPr>
          <w:rFonts w:ascii="Arial" w:eastAsia="Arial" w:hAnsi="Arial" w:cs="Arial"/>
          <w:sz w:val="18"/>
          <w:szCs w:val="18"/>
        </w:rPr>
      </w:pPr>
    </w:p>
    <w:p w14:paraId="477EE828" w14:textId="77777777" w:rsidR="00EC5291" w:rsidRDefault="00EC5291">
      <w:pPr>
        <w:ind w:right="51"/>
        <w:jc w:val="both"/>
        <w:rPr>
          <w:rFonts w:ascii="Arial" w:eastAsia="Arial" w:hAnsi="Arial" w:cs="Arial"/>
          <w:sz w:val="18"/>
          <w:szCs w:val="18"/>
        </w:rPr>
      </w:pPr>
    </w:p>
    <w:p w14:paraId="6A9D1DE5" w14:textId="77777777" w:rsidR="00EC5291" w:rsidRDefault="00EC5291">
      <w:pPr>
        <w:ind w:right="51"/>
        <w:jc w:val="both"/>
        <w:rPr>
          <w:rFonts w:ascii="Arial" w:eastAsia="Arial" w:hAnsi="Arial" w:cs="Arial"/>
          <w:sz w:val="18"/>
          <w:szCs w:val="18"/>
        </w:rPr>
      </w:pPr>
    </w:p>
    <w:p w14:paraId="2890D274" w14:textId="77777777" w:rsidR="00EC5291" w:rsidRDefault="00EC5291">
      <w:pPr>
        <w:ind w:right="51"/>
        <w:jc w:val="both"/>
        <w:rPr>
          <w:rFonts w:ascii="Arial" w:eastAsia="Arial" w:hAnsi="Arial" w:cs="Arial"/>
          <w:sz w:val="18"/>
          <w:szCs w:val="18"/>
        </w:rPr>
      </w:pPr>
    </w:p>
    <w:p w14:paraId="56E67412" w14:textId="77777777" w:rsidR="00EC5291" w:rsidRDefault="00EC5291">
      <w:pPr>
        <w:ind w:right="51"/>
        <w:jc w:val="both"/>
        <w:rPr>
          <w:rFonts w:ascii="Arial" w:eastAsia="Arial" w:hAnsi="Arial" w:cs="Arial"/>
          <w:sz w:val="18"/>
          <w:szCs w:val="18"/>
        </w:rPr>
      </w:pPr>
    </w:p>
    <w:p w14:paraId="61FFBEC3" w14:textId="77777777" w:rsidR="00EC5291" w:rsidRDefault="00EC5291">
      <w:pPr>
        <w:ind w:right="51"/>
        <w:jc w:val="both"/>
        <w:rPr>
          <w:rFonts w:ascii="Arial" w:eastAsia="Arial" w:hAnsi="Arial" w:cs="Arial"/>
          <w:sz w:val="18"/>
          <w:szCs w:val="18"/>
        </w:rPr>
      </w:pPr>
    </w:p>
    <w:p w14:paraId="2B463215" w14:textId="77777777" w:rsidR="00EC5291" w:rsidRDefault="00EC5291">
      <w:pPr>
        <w:ind w:right="51"/>
        <w:jc w:val="both"/>
        <w:rPr>
          <w:rFonts w:ascii="Arial" w:eastAsia="Arial" w:hAnsi="Arial" w:cs="Arial"/>
          <w:sz w:val="18"/>
          <w:szCs w:val="18"/>
        </w:rPr>
      </w:pPr>
    </w:p>
    <w:p w14:paraId="3EFC110B" w14:textId="77777777" w:rsidR="00EC5291" w:rsidRDefault="00EC5291">
      <w:pPr>
        <w:ind w:right="51"/>
        <w:jc w:val="both"/>
        <w:rPr>
          <w:rFonts w:ascii="Arial" w:eastAsia="Arial" w:hAnsi="Arial" w:cs="Arial"/>
          <w:sz w:val="18"/>
          <w:szCs w:val="18"/>
        </w:rPr>
      </w:pPr>
    </w:p>
    <w:p w14:paraId="67269C6C" w14:textId="77777777" w:rsidR="00EC5291" w:rsidRDefault="00EC5291">
      <w:pPr>
        <w:ind w:right="51"/>
        <w:jc w:val="both"/>
        <w:rPr>
          <w:rFonts w:ascii="Arial" w:eastAsia="Arial" w:hAnsi="Arial" w:cs="Arial"/>
          <w:sz w:val="18"/>
          <w:szCs w:val="18"/>
        </w:rPr>
      </w:pPr>
    </w:p>
    <w:p w14:paraId="4F4BDBBC" w14:textId="77777777" w:rsidR="00EC5291" w:rsidRDefault="00EC5291">
      <w:pPr>
        <w:ind w:right="51"/>
        <w:jc w:val="both"/>
        <w:rPr>
          <w:rFonts w:ascii="Arial" w:eastAsia="Arial" w:hAnsi="Arial" w:cs="Arial"/>
          <w:sz w:val="18"/>
          <w:szCs w:val="18"/>
        </w:rPr>
      </w:pPr>
    </w:p>
    <w:p w14:paraId="2C39A8D8" w14:textId="77777777" w:rsidR="00EC5291" w:rsidRDefault="00EC5291">
      <w:pPr>
        <w:ind w:right="51"/>
        <w:jc w:val="both"/>
        <w:rPr>
          <w:rFonts w:ascii="Arial" w:eastAsia="Arial" w:hAnsi="Arial" w:cs="Arial"/>
          <w:sz w:val="18"/>
          <w:szCs w:val="18"/>
        </w:rPr>
      </w:pPr>
    </w:p>
    <w:p w14:paraId="3B0F2F60" w14:textId="77777777" w:rsidR="00EC5291" w:rsidRDefault="00F86B80">
      <w:pPr>
        <w:jc w:val="both"/>
        <w:rPr>
          <w:rFonts w:ascii="Arial" w:eastAsia="Arial" w:hAnsi="Arial" w:cs="Arial"/>
          <w:b/>
          <w:sz w:val="18"/>
          <w:szCs w:val="18"/>
        </w:rPr>
      </w:pPr>
      <w:r>
        <w:rPr>
          <w:rFonts w:ascii="Arial" w:eastAsia="Arial" w:hAnsi="Arial" w:cs="Arial"/>
          <w:b/>
          <w:sz w:val="18"/>
          <w:szCs w:val="18"/>
        </w:rPr>
        <w:t>1 OBJETIVO</w:t>
      </w:r>
    </w:p>
    <w:p w14:paraId="50994599" w14:textId="77777777" w:rsidR="00EC5291" w:rsidRDefault="00EC5291">
      <w:pPr>
        <w:jc w:val="both"/>
        <w:rPr>
          <w:rFonts w:ascii="Arial" w:eastAsia="Arial" w:hAnsi="Arial" w:cs="Arial"/>
          <w:sz w:val="18"/>
          <w:szCs w:val="18"/>
        </w:rPr>
      </w:pPr>
    </w:p>
    <w:p w14:paraId="230FE29D" w14:textId="69398189" w:rsidR="00EC5291" w:rsidRDefault="00F86B80">
      <w:pPr>
        <w:jc w:val="both"/>
        <w:rPr>
          <w:rFonts w:ascii="Arial" w:eastAsia="Arial" w:hAnsi="Arial" w:cs="Arial"/>
          <w:b/>
          <w:sz w:val="18"/>
          <w:szCs w:val="18"/>
        </w:rPr>
      </w:pPr>
      <w:r>
        <w:rPr>
          <w:rFonts w:ascii="Arial" w:eastAsia="Arial" w:hAnsi="Arial" w:cs="Arial"/>
          <w:sz w:val="18"/>
          <w:szCs w:val="18"/>
        </w:rPr>
        <w:t xml:space="preserve">Definir el </w:t>
      </w:r>
      <w:r w:rsidR="008A7212">
        <w:rPr>
          <w:rFonts w:ascii="Arial" w:eastAsia="Arial" w:hAnsi="Arial" w:cs="Arial"/>
          <w:sz w:val="18"/>
          <w:szCs w:val="18"/>
        </w:rPr>
        <w:t>procedimiento para</w:t>
      </w:r>
      <w:r>
        <w:rPr>
          <w:rFonts w:ascii="Arial" w:eastAsia="Arial" w:hAnsi="Arial" w:cs="Arial"/>
          <w:sz w:val="18"/>
          <w:szCs w:val="18"/>
        </w:rPr>
        <w:t xml:space="preserve"> la integración de los Objetivos de Desarrollo Sostenible (ODS) en el Sistema Integrado de Gestión (Calidad, seguridad y salud en el trabajo y </w:t>
      </w:r>
      <w:r w:rsidR="008A7212">
        <w:rPr>
          <w:rFonts w:ascii="Arial" w:eastAsia="Arial" w:hAnsi="Arial" w:cs="Arial"/>
          <w:sz w:val="18"/>
          <w:szCs w:val="18"/>
        </w:rPr>
        <w:t>gestión ambiental</w:t>
      </w:r>
      <w:r>
        <w:rPr>
          <w:rFonts w:ascii="Arial" w:eastAsia="Arial" w:hAnsi="Arial" w:cs="Arial"/>
          <w:sz w:val="18"/>
          <w:szCs w:val="18"/>
        </w:rPr>
        <w:t>), con el fin de garantizar la sostenibilidad, mejorar la competitividad y contribuir al desarrollo económico, social y ambiental del país.</w:t>
      </w:r>
    </w:p>
    <w:p w14:paraId="33756752" w14:textId="77777777" w:rsidR="00EC5291" w:rsidRDefault="00EC5291">
      <w:pPr>
        <w:jc w:val="both"/>
        <w:rPr>
          <w:rFonts w:ascii="Arial" w:eastAsia="Arial" w:hAnsi="Arial" w:cs="Arial"/>
          <w:b/>
          <w:sz w:val="18"/>
          <w:szCs w:val="18"/>
        </w:rPr>
      </w:pPr>
    </w:p>
    <w:p w14:paraId="3A0976CD" w14:textId="77777777" w:rsidR="00EC5291" w:rsidRDefault="00F86B80">
      <w:pPr>
        <w:jc w:val="both"/>
        <w:rPr>
          <w:rFonts w:ascii="Arial" w:eastAsia="Arial" w:hAnsi="Arial" w:cs="Arial"/>
          <w:b/>
          <w:sz w:val="18"/>
          <w:szCs w:val="18"/>
        </w:rPr>
      </w:pPr>
      <w:r>
        <w:rPr>
          <w:rFonts w:ascii="Arial" w:eastAsia="Arial" w:hAnsi="Arial" w:cs="Arial"/>
          <w:b/>
          <w:sz w:val="18"/>
          <w:szCs w:val="18"/>
        </w:rPr>
        <w:t>2 ALCANCE</w:t>
      </w:r>
    </w:p>
    <w:p w14:paraId="181F714A" w14:textId="77777777" w:rsidR="00EC5291" w:rsidRDefault="00EC5291">
      <w:pPr>
        <w:jc w:val="both"/>
        <w:rPr>
          <w:rFonts w:ascii="Arial" w:eastAsia="Arial" w:hAnsi="Arial" w:cs="Arial"/>
          <w:b/>
          <w:sz w:val="18"/>
          <w:szCs w:val="18"/>
        </w:rPr>
      </w:pPr>
    </w:p>
    <w:p w14:paraId="0949DD0F" w14:textId="77777777" w:rsidR="00EC5291" w:rsidRDefault="00F86B80">
      <w:pPr>
        <w:jc w:val="both"/>
        <w:rPr>
          <w:rFonts w:ascii="Arial" w:eastAsia="Arial" w:hAnsi="Arial" w:cs="Arial"/>
          <w:b/>
          <w:sz w:val="18"/>
          <w:szCs w:val="18"/>
        </w:rPr>
      </w:pPr>
      <w:r>
        <w:rPr>
          <w:rFonts w:ascii="Arial" w:eastAsia="Arial" w:hAnsi="Arial" w:cs="Arial"/>
          <w:sz w:val="18"/>
          <w:szCs w:val="18"/>
        </w:rPr>
        <w:t>Este procedimiento aplica a todas las áreas del CDT de Gas involucradas en los Sistemas de Gestión de Calidad, de Seguridad y Salud en el Trabajo, y Gestión Ambiental, así como las actividades operativas, administrativas y de innovación dentro de la corporación.</w:t>
      </w:r>
    </w:p>
    <w:p w14:paraId="71B22C43" w14:textId="77777777" w:rsidR="00EC5291" w:rsidRDefault="00EC5291">
      <w:pPr>
        <w:jc w:val="both"/>
        <w:rPr>
          <w:rFonts w:ascii="Arial" w:eastAsia="Arial" w:hAnsi="Arial" w:cs="Arial"/>
          <w:b/>
          <w:sz w:val="18"/>
          <w:szCs w:val="18"/>
        </w:rPr>
      </w:pPr>
    </w:p>
    <w:p w14:paraId="5B58FFCC" w14:textId="77777777" w:rsidR="00EC5291" w:rsidRDefault="00F86B80">
      <w:pPr>
        <w:jc w:val="both"/>
        <w:rPr>
          <w:rFonts w:ascii="Arial" w:eastAsia="Arial" w:hAnsi="Arial" w:cs="Arial"/>
          <w:b/>
          <w:sz w:val="18"/>
          <w:szCs w:val="18"/>
        </w:rPr>
      </w:pPr>
      <w:r>
        <w:rPr>
          <w:rFonts w:ascii="Arial" w:eastAsia="Arial" w:hAnsi="Arial" w:cs="Arial"/>
          <w:b/>
          <w:sz w:val="18"/>
          <w:szCs w:val="18"/>
        </w:rPr>
        <w:t>3 RESPONSABLES</w:t>
      </w:r>
    </w:p>
    <w:p w14:paraId="3E99B0FC" w14:textId="77777777" w:rsidR="00FA3688" w:rsidRDefault="00FA3688">
      <w:pPr>
        <w:jc w:val="both"/>
        <w:rPr>
          <w:rFonts w:ascii="Arial" w:eastAsia="Arial" w:hAnsi="Arial" w:cs="Arial"/>
          <w:b/>
          <w:sz w:val="18"/>
          <w:szCs w:val="18"/>
        </w:rPr>
      </w:pPr>
    </w:p>
    <w:p w14:paraId="005A1FE3" w14:textId="77777777" w:rsidR="00EC5291" w:rsidRDefault="00F86B80">
      <w:pPr>
        <w:jc w:val="both"/>
        <w:rPr>
          <w:rFonts w:ascii="Arial" w:eastAsia="Arial" w:hAnsi="Arial" w:cs="Arial"/>
          <w:sz w:val="18"/>
          <w:szCs w:val="18"/>
        </w:rPr>
      </w:pPr>
      <w:r>
        <w:rPr>
          <w:rFonts w:ascii="Arial" w:eastAsia="Arial" w:hAnsi="Arial" w:cs="Arial"/>
          <w:b/>
          <w:sz w:val="18"/>
          <w:szCs w:val="18"/>
        </w:rPr>
        <w:t>Director ejecutivo:</w:t>
      </w:r>
      <w:r>
        <w:rPr>
          <w:rFonts w:ascii="Arial" w:eastAsia="Arial" w:hAnsi="Arial" w:cs="Arial"/>
          <w:sz w:val="18"/>
          <w:szCs w:val="18"/>
        </w:rPr>
        <w:t xml:space="preserve"> Garantizar los recursos necesarios para la implementación de los ODS, integrarlos en la estrategia organizacional y fomentar su cumplimiento. </w:t>
      </w:r>
    </w:p>
    <w:p w14:paraId="1C85F4B9" w14:textId="77777777" w:rsidR="00EC5291" w:rsidRDefault="00F86B80">
      <w:pPr>
        <w:jc w:val="both"/>
        <w:rPr>
          <w:rFonts w:ascii="Arial" w:eastAsia="Arial" w:hAnsi="Arial" w:cs="Arial"/>
          <w:sz w:val="18"/>
          <w:szCs w:val="18"/>
        </w:rPr>
      </w:pPr>
      <w:r>
        <w:rPr>
          <w:rFonts w:ascii="Arial" w:eastAsia="Arial" w:hAnsi="Arial" w:cs="Arial"/>
          <w:b/>
          <w:sz w:val="18"/>
          <w:szCs w:val="18"/>
        </w:rPr>
        <w:t>Sistemas Integrados:</w:t>
      </w:r>
      <w:r>
        <w:rPr>
          <w:rFonts w:ascii="Arial" w:eastAsia="Arial" w:hAnsi="Arial" w:cs="Arial"/>
          <w:sz w:val="18"/>
          <w:szCs w:val="18"/>
        </w:rPr>
        <w:t xml:space="preserve"> Liderar la identificación de los ODS aplicables, definir indicadores de seguimiento y reportar avances.</w:t>
      </w:r>
    </w:p>
    <w:p w14:paraId="5A0A2BF5" w14:textId="77777777" w:rsidR="00EC5291" w:rsidRDefault="00F86B80">
      <w:pPr>
        <w:jc w:val="both"/>
        <w:rPr>
          <w:rFonts w:ascii="Arial" w:eastAsia="Arial" w:hAnsi="Arial" w:cs="Arial"/>
          <w:sz w:val="18"/>
          <w:szCs w:val="18"/>
        </w:rPr>
      </w:pPr>
      <w:r>
        <w:rPr>
          <w:rFonts w:ascii="Arial" w:eastAsia="Arial" w:hAnsi="Arial" w:cs="Arial"/>
          <w:b/>
          <w:sz w:val="18"/>
          <w:szCs w:val="18"/>
        </w:rPr>
        <w:t>Líderes de área:</w:t>
      </w:r>
      <w:r>
        <w:rPr>
          <w:rFonts w:ascii="Arial" w:eastAsia="Arial" w:hAnsi="Arial" w:cs="Arial"/>
          <w:sz w:val="18"/>
          <w:szCs w:val="18"/>
        </w:rPr>
        <w:t xml:space="preserve"> Incorporar los ODS relevantes en los procesos operativos y administrativos bajo su responsabilidad.</w:t>
      </w:r>
    </w:p>
    <w:p w14:paraId="53453A8F" w14:textId="77777777" w:rsidR="00EC5291" w:rsidRDefault="00F86B80">
      <w:pPr>
        <w:jc w:val="both"/>
        <w:rPr>
          <w:rFonts w:ascii="Arial" w:eastAsia="Arial" w:hAnsi="Arial" w:cs="Arial"/>
          <w:sz w:val="18"/>
          <w:szCs w:val="18"/>
        </w:rPr>
      </w:pPr>
      <w:r>
        <w:rPr>
          <w:rFonts w:ascii="Arial" w:eastAsia="Arial" w:hAnsi="Arial" w:cs="Arial"/>
          <w:b/>
          <w:sz w:val="18"/>
          <w:szCs w:val="18"/>
        </w:rPr>
        <w:t>Personal del CDT:</w:t>
      </w:r>
      <w:r>
        <w:rPr>
          <w:rFonts w:ascii="Arial" w:eastAsia="Arial" w:hAnsi="Arial" w:cs="Arial"/>
          <w:sz w:val="18"/>
          <w:szCs w:val="18"/>
        </w:rPr>
        <w:t xml:space="preserve"> Participar en las actividades de sensibilización y cumplir con las acciones relacionadas con los ODS en sus funciones diarias.78</w:t>
      </w:r>
    </w:p>
    <w:p w14:paraId="21E450A6" w14:textId="77777777" w:rsidR="00EC5291" w:rsidRDefault="00EC5291">
      <w:pPr>
        <w:jc w:val="both"/>
        <w:rPr>
          <w:rFonts w:ascii="Arial" w:eastAsia="Arial" w:hAnsi="Arial" w:cs="Arial"/>
          <w:sz w:val="18"/>
          <w:szCs w:val="18"/>
        </w:rPr>
      </w:pPr>
    </w:p>
    <w:p w14:paraId="4EF6BBD5" w14:textId="77777777" w:rsidR="00EC5291" w:rsidRDefault="00F86B80">
      <w:pPr>
        <w:jc w:val="both"/>
        <w:rPr>
          <w:rFonts w:ascii="Arial" w:eastAsia="Arial" w:hAnsi="Arial" w:cs="Arial"/>
          <w:b/>
          <w:sz w:val="18"/>
          <w:szCs w:val="18"/>
        </w:rPr>
      </w:pPr>
      <w:r>
        <w:rPr>
          <w:rFonts w:ascii="Arial" w:eastAsia="Arial" w:hAnsi="Arial" w:cs="Arial"/>
          <w:b/>
          <w:sz w:val="18"/>
          <w:szCs w:val="18"/>
        </w:rPr>
        <w:t>4 DECLARACIÓN DE PRINCIPIOS</w:t>
      </w:r>
    </w:p>
    <w:p w14:paraId="6A90B7D0" w14:textId="77777777" w:rsidR="00EC5291" w:rsidRDefault="00EC5291">
      <w:pPr>
        <w:jc w:val="both"/>
        <w:rPr>
          <w:rFonts w:ascii="Arial" w:eastAsia="Arial" w:hAnsi="Arial" w:cs="Arial"/>
          <w:b/>
          <w:sz w:val="18"/>
          <w:szCs w:val="18"/>
        </w:rPr>
      </w:pPr>
    </w:p>
    <w:p w14:paraId="4CE893CF" w14:textId="77777777" w:rsidR="00EC5291" w:rsidRDefault="00F86B80">
      <w:pPr>
        <w:jc w:val="both"/>
        <w:rPr>
          <w:rFonts w:ascii="Arial" w:eastAsia="Arial" w:hAnsi="Arial" w:cs="Arial"/>
          <w:sz w:val="18"/>
          <w:szCs w:val="18"/>
        </w:rPr>
      </w:pPr>
      <w:r>
        <w:rPr>
          <w:rFonts w:ascii="Arial" w:eastAsia="Arial" w:hAnsi="Arial" w:cs="Arial"/>
          <w:sz w:val="18"/>
          <w:szCs w:val="18"/>
        </w:rPr>
        <w:t>La Corporación CDT de Gas, como actor comprometido con el desarrollo sostenible, adopta los Objetivos de Desarrollo Sostenible (ODS) como un marco estratégico que orienta sus procesos y operaciones hacia la creación de valor económico, social y ambiental. Reconoce la importancia del sector energético especialmente el del gas como uno de los agentes claves en la transición hacia un futuro más sostenible, razón por la cual asume los siguientes principios inspirados en las metodologías de implementación establecidas por las naciones unidas:</w:t>
      </w:r>
    </w:p>
    <w:p w14:paraId="117B3F99" w14:textId="77777777" w:rsidR="00EC5291" w:rsidRDefault="00EC5291">
      <w:pPr>
        <w:jc w:val="both"/>
        <w:rPr>
          <w:rFonts w:ascii="Arial" w:eastAsia="Arial" w:hAnsi="Arial" w:cs="Arial"/>
          <w:sz w:val="18"/>
          <w:szCs w:val="18"/>
        </w:rPr>
      </w:pPr>
    </w:p>
    <w:p w14:paraId="40438A6D" w14:textId="77777777" w:rsidR="00EC5291" w:rsidRDefault="00F86B80">
      <w:pPr>
        <w:numPr>
          <w:ilvl w:val="0"/>
          <w:numId w:val="55"/>
        </w:numPr>
        <w:jc w:val="both"/>
        <w:rPr>
          <w:rFonts w:ascii="Arial" w:eastAsia="Arial" w:hAnsi="Arial" w:cs="Arial"/>
          <w:sz w:val="18"/>
          <w:szCs w:val="18"/>
        </w:rPr>
      </w:pPr>
      <w:r>
        <w:rPr>
          <w:rFonts w:ascii="Arial" w:eastAsia="Arial" w:hAnsi="Arial" w:cs="Arial"/>
          <w:sz w:val="18"/>
          <w:szCs w:val="18"/>
        </w:rPr>
        <w:t>Responsabilidad social y ambiental: La Corporación CDT de Gas se compromete a integrar los ODS en sus decisiones estratégicas, asegurando que sus acciones contribuyan a reducir los impactos negativos en el entorno, al mejoramiento de la calidad de vida de las personas y la protección de los recursos naturales para las generaciones futuras.</w:t>
      </w:r>
    </w:p>
    <w:p w14:paraId="7A225A20" w14:textId="77777777" w:rsidR="00EC5291" w:rsidRDefault="00F86B80">
      <w:pPr>
        <w:numPr>
          <w:ilvl w:val="0"/>
          <w:numId w:val="55"/>
        </w:numPr>
        <w:jc w:val="both"/>
        <w:rPr>
          <w:rFonts w:ascii="Arial" w:eastAsia="Arial" w:hAnsi="Arial" w:cs="Arial"/>
          <w:sz w:val="18"/>
          <w:szCs w:val="18"/>
        </w:rPr>
      </w:pPr>
      <w:r>
        <w:rPr>
          <w:rFonts w:ascii="Arial" w:eastAsia="Arial" w:hAnsi="Arial" w:cs="Arial"/>
          <w:sz w:val="18"/>
          <w:szCs w:val="18"/>
        </w:rPr>
        <w:t>Participación y colaboración: Reconoce que la implementación de los ODS requiere un esfuerzo conjunto de todos los actores involucrados, por los que promueve la participación activa de todos los funcionarios, socios tecnológicos, clientes, proveedores, comunidad e instituciones académicas en la construcción de soluciones sostenibles.</w:t>
      </w:r>
    </w:p>
    <w:p w14:paraId="12E8785C" w14:textId="77777777" w:rsidR="00EC5291" w:rsidRDefault="00F86B80">
      <w:pPr>
        <w:numPr>
          <w:ilvl w:val="0"/>
          <w:numId w:val="55"/>
        </w:numPr>
        <w:jc w:val="both"/>
        <w:rPr>
          <w:rFonts w:ascii="Arial" w:eastAsia="Arial" w:hAnsi="Arial" w:cs="Arial"/>
          <w:sz w:val="18"/>
          <w:szCs w:val="18"/>
        </w:rPr>
      </w:pPr>
      <w:r>
        <w:rPr>
          <w:rFonts w:ascii="Arial" w:eastAsia="Arial" w:hAnsi="Arial" w:cs="Arial"/>
          <w:sz w:val="18"/>
          <w:szCs w:val="18"/>
        </w:rPr>
        <w:t>Mejora continua: Se compromete a monitorear, evaluar y mejorar continuamente su desempeño en la implementación de los ODS, estableciendo metas claras, indicadores de gestión y planes que permitan medir su progreso y generar impactos positivos tangibles.</w:t>
      </w:r>
    </w:p>
    <w:p w14:paraId="7B5E2946" w14:textId="77777777" w:rsidR="00EC5291" w:rsidRDefault="00F86B80">
      <w:pPr>
        <w:numPr>
          <w:ilvl w:val="0"/>
          <w:numId w:val="55"/>
        </w:numPr>
        <w:jc w:val="both"/>
        <w:rPr>
          <w:rFonts w:ascii="Arial" w:eastAsia="Arial" w:hAnsi="Arial" w:cs="Arial"/>
          <w:sz w:val="18"/>
          <w:szCs w:val="18"/>
        </w:rPr>
      </w:pPr>
      <w:r>
        <w:rPr>
          <w:rFonts w:ascii="Arial" w:eastAsia="Arial" w:hAnsi="Arial" w:cs="Arial"/>
          <w:sz w:val="18"/>
          <w:szCs w:val="18"/>
        </w:rPr>
        <w:t>Innovación y transferencia de conocimiento: Fomenta la innovación tecnológica y la transferencia de conocimiento como motores clave para alcanzar los ODS. Promoviendo el desarrollo de proyectos que impulsen la sostenibilidad en el sector gas y contribuyan a la transición hacia otros modelos de negocio responsables.</w:t>
      </w:r>
    </w:p>
    <w:p w14:paraId="66626A0C" w14:textId="77777777" w:rsidR="00EC5291" w:rsidRDefault="00F86B80">
      <w:pPr>
        <w:numPr>
          <w:ilvl w:val="0"/>
          <w:numId w:val="55"/>
        </w:numPr>
        <w:jc w:val="both"/>
        <w:rPr>
          <w:rFonts w:ascii="Arial" w:eastAsia="Arial" w:hAnsi="Arial" w:cs="Arial"/>
          <w:sz w:val="18"/>
          <w:szCs w:val="18"/>
        </w:rPr>
      </w:pPr>
      <w:r>
        <w:rPr>
          <w:rFonts w:ascii="Arial" w:eastAsia="Arial" w:hAnsi="Arial" w:cs="Arial"/>
          <w:sz w:val="18"/>
          <w:szCs w:val="18"/>
        </w:rPr>
        <w:t>Transparencia y rendición de cuentas: Asume el compromiso de comunicar de manera clara, periódica y transparente el avance en la implementación de los ODS, promoviendo la comunicación a las partes interesadas pertinentes asegurando que las acciones tomadas estén alineadas con los principios corporativos del CDT de Gas,</w:t>
      </w:r>
    </w:p>
    <w:p w14:paraId="688B45DE" w14:textId="77777777" w:rsidR="00EC5291" w:rsidRDefault="00EC5291">
      <w:pPr>
        <w:jc w:val="both"/>
        <w:rPr>
          <w:rFonts w:ascii="Arial" w:eastAsia="Arial" w:hAnsi="Arial" w:cs="Arial"/>
          <w:b/>
          <w:sz w:val="18"/>
          <w:szCs w:val="18"/>
        </w:rPr>
      </w:pPr>
    </w:p>
    <w:p w14:paraId="42044AFD" w14:textId="77777777" w:rsidR="00EC5291" w:rsidRDefault="00F86B80">
      <w:pPr>
        <w:jc w:val="both"/>
        <w:rPr>
          <w:rFonts w:ascii="Arial" w:eastAsia="Arial" w:hAnsi="Arial" w:cs="Arial"/>
          <w:b/>
          <w:sz w:val="18"/>
          <w:szCs w:val="18"/>
        </w:rPr>
      </w:pPr>
      <w:r>
        <w:rPr>
          <w:rFonts w:ascii="Arial" w:eastAsia="Arial" w:hAnsi="Arial" w:cs="Arial"/>
          <w:b/>
          <w:sz w:val="18"/>
          <w:szCs w:val="18"/>
        </w:rPr>
        <w:t>5 DOCUMENTACIÓN DEL PROCEDIMIENTO</w:t>
      </w:r>
    </w:p>
    <w:p w14:paraId="39BD909F" w14:textId="77777777" w:rsidR="00EC5291" w:rsidRDefault="00EC5291">
      <w:pPr>
        <w:jc w:val="both"/>
        <w:rPr>
          <w:rFonts w:ascii="Arial" w:eastAsia="Arial" w:hAnsi="Arial" w:cs="Arial"/>
          <w:b/>
          <w:sz w:val="18"/>
          <w:szCs w:val="18"/>
        </w:rPr>
      </w:pPr>
    </w:p>
    <w:p w14:paraId="3861ECE4" w14:textId="77777777" w:rsidR="00EC5291" w:rsidRDefault="00F86B80">
      <w:pPr>
        <w:jc w:val="both"/>
        <w:rPr>
          <w:rFonts w:ascii="Arial" w:eastAsia="Arial" w:hAnsi="Arial" w:cs="Arial"/>
          <w:sz w:val="18"/>
          <w:szCs w:val="18"/>
        </w:rPr>
      </w:pPr>
      <w:r>
        <w:rPr>
          <w:rFonts w:ascii="Arial" w:eastAsia="Arial" w:hAnsi="Arial" w:cs="Arial"/>
          <w:sz w:val="18"/>
          <w:szCs w:val="18"/>
        </w:rPr>
        <w:lastRenderedPageBreak/>
        <w:t>La implementación de los ODS en el CDT de Gas se llevará a cabo en fases, con el objetivo de alinearse a la Agenda 2030 para el Desarrollo Sostenible a nivel nacional y global, fortaleciendo el desempeño de la corporación en áreas de gestión ambiental, calidad y seguridad y salud en el trabajo.</w:t>
      </w:r>
    </w:p>
    <w:p w14:paraId="1FC9CB76" w14:textId="77777777" w:rsidR="00EC5291" w:rsidRDefault="00F86B80">
      <w:pPr>
        <w:numPr>
          <w:ilvl w:val="0"/>
          <w:numId w:val="37"/>
        </w:numPr>
        <w:jc w:val="both"/>
        <w:rPr>
          <w:rFonts w:ascii="Arial" w:eastAsia="Arial" w:hAnsi="Arial" w:cs="Arial"/>
          <w:sz w:val="18"/>
          <w:szCs w:val="18"/>
        </w:rPr>
      </w:pPr>
      <w:r>
        <w:rPr>
          <w:rFonts w:ascii="Arial" w:eastAsia="Arial" w:hAnsi="Arial" w:cs="Arial"/>
          <w:b/>
          <w:sz w:val="18"/>
          <w:szCs w:val="18"/>
        </w:rPr>
        <w:t>Prioridad estratégica:</w:t>
      </w:r>
      <w:r>
        <w:rPr>
          <w:rFonts w:ascii="Arial" w:eastAsia="Arial" w:hAnsi="Arial" w:cs="Arial"/>
          <w:sz w:val="18"/>
          <w:szCs w:val="18"/>
        </w:rPr>
        <w:t xml:space="preserve"> Enfocar la implementación de los ODS que tengan mayor impacto en la sostenibilidad del CDT y de los sectores de influencia.</w:t>
      </w:r>
    </w:p>
    <w:p w14:paraId="1B8F1F2C" w14:textId="77777777" w:rsidR="00EC5291" w:rsidRDefault="00EC5291">
      <w:pPr>
        <w:jc w:val="both"/>
        <w:rPr>
          <w:rFonts w:ascii="Arial" w:eastAsia="Arial" w:hAnsi="Arial" w:cs="Arial"/>
          <w:sz w:val="18"/>
          <w:szCs w:val="18"/>
        </w:rPr>
      </w:pPr>
    </w:p>
    <w:p w14:paraId="5CABA264" w14:textId="77777777" w:rsidR="00EC5291" w:rsidRDefault="00F86B80">
      <w:pPr>
        <w:jc w:val="both"/>
        <w:rPr>
          <w:rFonts w:ascii="Arial" w:eastAsia="Arial" w:hAnsi="Arial" w:cs="Arial"/>
          <w:b/>
          <w:sz w:val="18"/>
          <w:szCs w:val="18"/>
        </w:rPr>
      </w:pPr>
      <w:r>
        <w:rPr>
          <w:rFonts w:ascii="Arial" w:eastAsia="Arial" w:hAnsi="Arial" w:cs="Arial"/>
          <w:b/>
          <w:sz w:val="18"/>
          <w:szCs w:val="18"/>
        </w:rPr>
        <w:t>Fase 1: Identificación y priorización de los Objetivos de Desarrollo Sostenible (ODS)</w:t>
      </w:r>
    </w:p>
    <w:p w14:paraId="3F81B424" w14:textId="77777777" w:rsidR="00EC5291" w:rsidRDefault="00F86B80">
      <w:pPr>
        <w:numPr>
          <w:ilvl w:val="0"/>
          <w:numId w:val="37"/>
        </w:numPr>
        <w:jc w:val="both"/>
        <w:rPr>
          <w:rFonts w:ascii="Arial" w:eastAsia="Arial" w:hAnsi="Arial" w:cs="Arial"/>
          <w:sz w:val="18"/>
          <w:szCs w:val="18"/>
        </w:rPr>
      </w:pPr>
      <w:r>
        <w:rPr>
          <w:rFonts w:ascii="Arial" w:eastAsia="Arial" w:hAnsi="Arial" w:cs="Arial"/>
          <w:b/>
          <w:sz w:val="18"/>
          <w:szCs w:val="18"/>
        </w:rPr>
        <w:t>Revisión Inicial:</w:t>
      </w:r>
      <w:r>
        <w:rPr>
          <w:rFonts w:ascii="Arial" w:eastAsia="Arial" w:hAnsi="Arial" w:cs="Arial"/>
          <w:sz w:val="18"/>
          <w:szCs w:val="18"/>
        </w:rPr>
        <w:t xml:space="preserve"> Se revisan los ODS relevantes según los planes, programas y estrategias implementadas en los sistemas de gestión de calidad, de seguridad y salud en el trabajo y de gestión ambiental, con base en el análisis y entendimiento de los procedimientos actuales.</w:t>
      </w:r>
    </w:p>
    <w:p w14:paraId="6DE88C70" w14:textId="77777777" w:rsidR="00EC5291" w:rsidRDefault="00F86B80">
      <w:pPr>
        <w:numPr>
          <w:ilvl w:val="0"/>
          <w:numId w:val="37"/>
        </w:numPr>
        <w:jc w:val="both"/>
        <w:rPr>
          <w:rFonts w:ascii="Arial" w:eastAsia="Arial" w:hAnsi="Arial" w:cs="Arial"/>
          <w:sz w:val="18"/>
          <w:szCs w:val="18"/>
        </w:rPr>
      </w:pPr>
      <w:r>
        <w:rPr>
          <w:rFonts w:ascii="Arial" w:eastAsia="Arial" w:hAnsi="Arial" w:cs="Arial"/>
          <w:sz w:val="18"/>
          <w:szCs w:val="18"/>
        </w:rPr>
        <w:t>Establecimiento de Indicadores realistas para cada una de las fases, definiendo metas específicas y alcanzables en el horizonte de tiempo contemplado.</w:t>
      </w:r>
    </w:p>
    <w:p w14:paraId="0D6089D8" w14:textId="77777777" w:rsidR="00EC5291" w:rsidRDefault="00EC5291">
      <w:pPr>
        <w:jc w:val="both"/>
        <w:rPr>
          <w:rFonts w:ascii="Arial" w:eastAsia="Arial" w:hAnsi="Arial" w:cs="Arial"/>
          <w:sz w:val="18"/>
          <w:szCs w:val="18"/>
        </w:rPr>
      </w:pPr>
    </w:p>
    <w:p w14:paraId="4B94DF56" w14:textId="77777777" w:rsidR="00EC5291" w:rsidRDefault="00F86B80">
      <w:pPr>
        <w:jc w:val="both"/>
        <w:rPr>
          <w:rFonts w:ascii="Arial" w:eastAsia="Arial" w:hAnsi="Arial" w:cs="Arial"/>
          <w:i/>
          <w:sz w:val="18"/>
          <w:szCs w:val="18"/>
        </w:rPr>
      </w:pPr>
      <w:r>
        <w:rPr>
          <w:rFonts w:ascii="Arial" w:eastAsia="Arial" w:hAnsi="Arial" w:cs="Arial"/>
          <w:b/>
          <w:i/>
          <w:sz w:val="18"/>
          <w:szCs w:val="18"/>
        </w:rPr>
        <w:t xml:space="preserve">Nota: </w:t>
      </w:r>
      <w:r>
        <w:rPr>
          <w:rFonts w:ascii="Arial" w:eastAsia="Arial" w:hAnsi="Arial" w:cs="Arial"/>
          <w:i/>
          <w:sz w:val="18"/>
          <w:szCs w:val="18"/>
        </w:rPr>
        <w:t>Dado que esta metodología de integración es un reto tanto para los responsables como de la Corporación CDT de Gas se establecen los siguientes indicadores en primera instancia de adopción e implementación.</w:t>
      </w:r>
    </w:p>
    <w:p w14:paraId="2948C51A" w14:textId="77777777" w:rsidR="00EC5291" w:rsidRDefault="00EC5291">
      <w:pPr>
        <w:jc w:val="both"/>
        <w:rPr>
          <w:rFonts w:ascii="Arial" w:eastAsia="Arial" w:hAnsi="Arial" w:cs="Arial"/>
          <w:sz w:val="18"/>
          <w:szCs w:val="18"/>
        </w:rPr>
      </w:pPr>
    </w:p>
    <w:p w14:paraId="67BE4EA2" w14:textId="77777777" w:rsidR="00EC5291" w:rsidRDefault="00F86B80">
      <w:pPr>
        <w:jc w:val="both"/>
        <w:rPr>
          <w:rFonts w:ascii="Arial" w:eastAsia="Arial" w:hAnsi="Arial" w:cs="Arial"/>
          <w:sz w:val="18"/>
          <w:szCs w:val="18"/>
        </w:rPr>
      </w:pPr>
      <w:r>
        <w:rPr>
          <w:rFonts w:ascii="Arial" w:eastAsia="Arial" w:hAnsi="Arial" w:cs="Arial"/>
          <w:sz w:val="18"/>
          <w:szCs w:val="18"/>
        </w:rPr>
        <w:t xml:space="preserve">Se establece el siguiente marco de indicadores de manera que se pueda evaluar y medir el progreso hacia la integración de los Objetivos de Desarrollo Sostenible (ODS) en el Sistema Integrado de </w:t>
      </w:r>
      <w:proofErr w:type="gramStart"/>
      <w:r>
        <w:rPr>
          <w:rFonts w:ascii="Arial" w:eastAsia="Arial" w:hAnsi="Arial" w:cs="Arial"/>
          <w:sz w:val="18"/>
          <w:szCs w:val="18"/>
        </w:rPr>
        <w:t>Gestión(</w:t>
      </w:r>
      <w:proofErr w:type="gramEnd"/>
      <w:r>
        <w:rPr>
          <w:rFonts w:ascii="Arial" w:eastAsia="Arial" w:hAnsi="Arial" w:cs="Arial"/>
          <w:sz w:val="18"/>
          <w:szCs w:val="18"/>
        </w:rPr>
        <w:t>SIG).</w:t>
      </w:r>
    </w:p>
    <w:p w14:paraId="0ADB950A" w14:textId="77777777" w:rsidR="00EC5291" w:rsidRDefault="00EC5291">
      <w:pPr>
        <w:jc w:val="both"/>
        <w:rPr>
          <w:rFonts w:ascii="Arial" w:eastAsia="Arial" w:hAnsi="Arial" w:cs="Arial"/>
          <w:sz w:val="18"/>
          <w:szCs w:val="18"/>
        </w:rPr>
      </w:pPr>
    </w:p>
    <w:p w14:paraId="24F16199" w14:textId="77777777" w:rsidR="00EC5291" w:rsidRDefault="00EC5291">
      <w:pPr>
        <w:jc w:val="both"/>
        <w:rPr>
          <w:rFonts w:ascii="Arial" w:eastAsia="Arial" w:hAnsi="Arial" w:cs="Arial"/>
          <w:sz w:val="18"/>
          <w:szCs w:val="18"/>
        </w:rPr>
      </w:pPr>
    </w:p>
    <w:sdt>
      <w:sdtPr>
        <w:tag w:val="goog_rdk_0"/>
        <w:id w:val="-2022153145"/>
        <w:lock w:val="contentLocked"/>
      </w:sdtPr>
      <w:sdtEndPr/>
      <w:sdtContent>
        <w:tbl>
          <w:tblPr>
            <w:tblStyle w:val="a6"/>
            <w:tblW w:w="997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72"/>
            <w:gridCol w:w="2432"/>
            <w:gridCol w:w="2008"/>
            <w:gridCol w:w="1830"/>
            <w:gridCol w:w="1830"/>
          </w:tblGrid>
          <w:tr w:rsidR="00EC5291" w14:paraId="68DE1AC8" w14:textId="77777777">
            <w:tc>
              <w:tcPr>
                <w:tcW w:w="1871" w:type="dxa"/>
                <w:shd w:val="clear" w:color="auto" w:fill="E0E0E0"/>
                <w:tcMar>
                  <w:top w:w="100" w:type="dxa"/>
                  <w:left w:w="100" w:type="dxa"/>
                  <w:bottom w:w="100" w:type="dxa"/>
                  <w:right w:w="100" w:type="dxa"/>
                </w:tcMar>
              </w:tcPr>
              <w:p w14:paraId="5B39F090" w14:textId="77777777" w:rsidR="00EC5291" w:rsidRDefault="00F86B80">
                <w:pPr>
                  <w:widowControl w:val="0"/>
                  <w:pBdr>
                    <w:top w:val="nil"/>
                    <w:left w:val="nil"/>
                    <w:bottom w:val="nil"/>
                    <w:right w:val="nil"/>
                    <w:between w:val="nil"/>
                  </w:pBdr>
                  <w:jc w:val="center"/>
                  <w:rPr>
                    <w:rFonts w:ascii="Arial" w:eastAsia="Arial" w:hAnsi="Arial" w:cs="Arial"/>
                    <w:b/>
                    <w:color w:val="20124D"/>
                    <w:sz w:val="18"/>
                    <w:szCs w:val="18"/>
                  </w:rPr>
                </w:pPr>
                <w:r>
                  <w:rPr>
                    <w:rFonts w:ascii="Arial" w:eastAsia="Arial" w:hAnsi="Arial" w:cs="Arial"/>
                    <w:b/>
                    <w:color w:val="20124D"/>
                    <w:sz w:val="18"/>
                    <w:szCs w:val="18"/>
                  </w:rPr>
                  <w:t>Indicador</w:t>
                </w:r>
              </w:p>
            </w:tc>
            <w:tc>
              <w:tcPr>
                <w:tcW w:w="2431" w:type="dxa"/>
                <w:shd w:val="clear" w:color="auto" w:fill="E0E0E0"/>
                <w:tcMar>
                  <w:top w:w="100" w:type="dxa"/>
                  <w:left w:w="100" w:type="dxa"/>
                  <w:bottom w:w="100" w:type="dxa"/>
                  <w:right w:w="100" w:type="dxa"/>
                </w:tcMar>
              </w:tcPr>
              <w:p w14:paraId="58CEB72D" w14:textId="77777777" w:rsidR="00EC5291" w:rsidRDefault="00F86B80">
                <w:pPr>
                  <w:widowControl w:val="0"/>
                  <w:pBdr>
                    <w:top w:val="nil"/>
                    <w:left w:val="nil"/>
                    <w:bottom w:val="nil"/>
                    <w:right w:val="nil"/>
                    <w:between w:val="nil"/>
                  </w:pBdr>
                  <w:jc w:val="center"/>
                  <w:rPr>
                    <w:rFonts w:ascii="Arial" w:eastAsia="Arial" w:hAnsi="Arial" w:cs="Arial"/>
                    <w:b/>
                    <w:color w:val="20124D"/>
                    <w:sz w:val="18"/>
                    <w:szCs w:val="18"/>
                  </w:rPr>
                </w:pPr>
                <w:r>
                  <w:rPr>
                    <w:rFonts w:ascii="Arial" w:eastAsia="Arial" w:hAnsi="Arial" w:cs="Arial"/>
                    <w:b/>
                    <w:color w:val="20124D"/>
                    <w:sz w:val="18"/>
                    <w:szCs w:val="18"/>
                  </w:rPr>
                  <w:t>Fórmula</w:t>
                </w:r>
              </w:p>
            </w:tc>
            <w:tc>
              <w:tcPr>
                <w:tcW w:w="2008" w:type="dxa"/>
                <w:shd w:val="clear" w:color="auto" w:fill="E0E0E0"/>
                <w:tcMar>
                  <w:top w:w="100" w:type="dxa"/>
                  <w:left w:w="100" w:type="dxa"/>
                  <w:bottom w:w="100" w:type="dxa"/>
                  <w:right w:w="100" w:type="dxa"/>
                </w:tcMar>
              </w:tcPr>
              <w:p w14:paraId="0D5624A6" w14:textId="77777777" w:rsidR="00EC5291" w:rsidRDefault="00F86B80">
                <w:pPr>
                  <w:widowControl w:val="0"/>
                  <w:pBdr>
                    <w:top w:val="nil"/>
                    <w:left w:val="nil"/>
                    <w:bottom w:val="nil"/>
                    <w:right w:val="nil"/>
                    <w:between w:val="nil"/>
                  </w:pBdr>
                  <w:jc w:val="center"/>
                  <w:rPr>
                    <w:rFonts w:ascii="Arial" w:eastAsia="Arial" w:hAnsi="Arial" w:cs="Arial"/>
                    <w:b/>
                    <w:color w:val="20124D"/>
                    <w:sz w:val="18"/>
                    <w:szCs w:val="18"/>
                  </w:rPr>
                </w:pPr>
                <w:r>
                  <w:rPr>
                    <w:rFonts w:ascii="Arial" w:eastAsia="Arial" w:hAnsi="Arial" w:cs="Arial"/>
                    <w:b/>
                    <w:color w:val="20124D"/>
                    <w:sz w:val="18"/>
                    <w:szCs w:val="18"/>
                  </w:rPr>
                  <w:t>ODS relacionado</w:t>
                </w:r>
              </w:p>
            </w:tc>
            <w:tc>
              <w:tcPr>
                <w:tcW w:w="1830" w:type="dxa"/>
                <w:shd w:val="clear" w:color="auto" w:fill="E0E0E0"/>
                <w:tcMar>
                  <w:top w:w="100" w:type="dxa"/>
                  <w:left w:w="100" w:type="dxa"/>
                  <w:bottom w:w="100" w:type="dxa"/>
                  <w:right w:w="100" w:type="dxa"/>
                </w:tcMar>
              </w:tcPr>
              <w:p w14:paraId="3CC8ABFA" w14:textId="77777777" w:rsidR="00EC5291" w:rsidRDefault="00F86B80">
                <w:pPr>
                  <w:widowControl w:val="0"/>
                  <w:pBdr>
                    <w:top w:val="nil"/>
                    <w:left w:val="nil"/>
                    <w:bottom w:val="nil"/>
                    <w:right w:val="nil"/>
                    <w:between w:val="nil"/>
                  </w:pBdr>
                  <w:jc w:val="center"/>
                  <w:rPr>
                    <w:rFonts w:ascii="Arial" w:eastAsia="Arial" w:hAnsi="Arial" w:cs="Arial"/>
                    <w:b/>
                    <w:color w:val="20124D"/>
                    <w:sz w:val="18"/>
                    <w:szCs w:val="18"/>
                  </w:rPr>
                </w:pPr>
                <w:r>
                  <w:rPr>
                    <w:rFonts w:ascii="Arial" w:eastAsia="Arial" w:hAnsi="Arial" w:cs="Arial"/>
                    <w:b/>
                    <w:color w:val="20124D"/>
                    <w:sz w:val="18"/>
                    <w:szCs w:val="18"/>
                  </w:rPr>
                  <w:t>Acción reflejada en el SIG</w:t>
                </w:r>
              </w:p>
            </w:tc>
            <w:tc>
              <w:tcPr>
                <w:tcW w:w="1830" w:type="dxa"/>
                <w:shd w:val="clear" w:color="auto" w:fill="E0E0E0"/>
                <w:tcMar>
                  <w:top w:w="100" w:type="dxa"/>
                  <w:left w:w="100" w:type="dxa"/>
                  <w:bottom w:w="100" w:type="dxa"/>
                  <w:right w:w="100" w:type="dxa"/>
                </w:tcMar>
              </w:tcPr>
              <w:p w14:paraId="797A6E15" w14:textId="77777777" w:rsidR="00EC5291" w:rsidRDefault="00F86B80">
                <w:pPr>
                  <w:widowControl w:val="0"/>
                  <w:pBdr>
                    <w:top w:val="nil"/>
                    <w:left w:val="nil"/>
                    <w:bottom w:val="nil"/>
                    <w:right w:val="nil"/>
                    <w:between w:val="nil"/>
                  </w:pBdr>
                  <w:jc w:val="center"/>
                  <w:rPr>
                    <w:rFonts w:ascii="Arial" w:eastAsia="Arial" w:hAnsi="Arial" w:cs="Arial"/>
                    <w:b/>
                    <w:color w:val="20124D"/>
                    <w:sz w:val="18"/>
                    <w:szCs w:val="18"/>
                  </w:rPr>
                </w:pPr>
                <w:r>
                  <w:rPr>
                    <w:rFonts w:ascii="Arial" w:eastAsia="Arial" w:hAnsi="Arial" w:cs="Arial"/>
                    <w:b/>
                    <w:color w:val="20124D"/>
                    <w:sz w:val="18"/>
                    <w:szCs w:val="18"/>
                  </w:rPr>
                  <w:t>Frecuencia de seguimiento</w:t>
                </w:r>
              </w:p>
            </w:tc>
          </w:tr>
          <w:tr w:rsidR="00EC5291" w14:paraId="1F0D90CB" w14:textId="77777777">
            <w:tc>
              <w:tcPr>
                <w:tcW w:w="1871" w:type="dxa"/>
                <w:shd w:val="clear" w:color="auto" w:fill="auto"/>
                <w:tcMar>
                  <w:top w:w="100" w:type="dxa"/>
                  <w:left w:w="100" w:type="dxa"/>
                  <w:bottom w:w="100" w:type="dxa"/>
                  <w:right w:w="100" w:type="dxa"/>
                </w:tcMar>
              </w:tcPr>
              <w:p w14:paraId="2BB64DF0"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 Cumplimiento de la Guía de Implementación de los ODS</w:t>
                </w:r>
              </w:p>
            </w:tc>
            <w:tc>
              <w:tcPr>
                <w:tcW w:w="2431" w:type="dxa"/>
                <w:shd w:val="clear" w:color="auto" w:fill="auto"/>
                <w:tcMar>
                  <w:top w:w="100" w:type="dxa"/>
                  <w:left w:w="100" w:type="dxa"/>
                  <w:bottom w:w="100" w:type="dxa"/>
                  <w:right w:w="100" w:type="dxa"/>
                </w:tcMar>
              </w:tcPr>
              <w:p w14:paraId="0BD8BD84" w14:textId="77777777" w:rsidR="00EC5291" w:rsidRDefault="00F86B80">
                <w:pPr>
                  <w:widowControl w:val="0"/>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 # de campañas/ actividades realizadas / # total de campañas/actividades planificadas) * 100</w:t>
                </w:r>
              </w:p>
            </w:tc>
            <w:tc>
              <w:tcPr>
                <w:tcW w:w="2008" w:type="dxa"/>
                <w:shd w:val="clear" w:color="auto" w:fill="auto"/>
                <w:tcMar>
                  <w:top w:w="100" w:type="dxa"/>
                  <w:left w:w="100" w:type="dxa"/>
                  <w:bottom w:w="100" w:type="dxa"/>
                  <w:right w:w="100" w:type="dxa"/>
                </w:tcMar>
              </w:tcPr>
              <w:p w14:paraId="14EB35D1"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Todos los ODS</w:t>
                </w:r>
              </w:p>
            </w:tc>
            <w:tc>
              <w:tcPr>
                <w:tcW w:w="1830" w:type="dxa"/>
                <w:shd w:val="clear" w:color="auto" w:fill="auto"/>
                <w:tcMar>
                  <w:top w:w="100" w:type="dxa"/>
                  <w:left w:w="100" w:type="dxa"/>
                  <w:bottom w:w="100" w:type="dxa"/>
                  <w:right w:w="100" w:type="dxa"/>
                </w:tcMar>
              </w:tcPr>
              <w:p w14:paraId="1E7C43A2"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Seguimiento al Plan Anual de Trabajo Ambiental.</w:t>
                </w:r>
              </w:p>
            </w:tc>
            <w:tc>
              <w:tcPr>
                <w:tcW w:w="1830" w:type="dxa"/>
                <w:shd w:val="clear" w:color="auto" w:fill="auto"/>
                <w:tcMar>
                  <w:top w:w="100" w:type="dxa"/>
                  <w:left w:w="100" w:type="dxa"/>
                  <w:bottom w:w="100" w:type="dxa"/>
                  <w:right w:w="100" w:type="dxa"/>
                </w:tcMar>
              </w:tcPr>
              <w:p w14:paraId="203B53E1"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Anual</w:t>
                </w:r>
              </w:p>
            </w:tc>
          </w:tr>
          <w:tr w:rsidR="00EC5291" w14:paraId="62FBBCC1" w14:textId="77777777">
            <w:tc>
              <w:tcPr>
                <w:tcW w:w="1871" w:type="dxa"/>
                <w:shd w:val="clear" w:color="auto" w:fill="auto"/>
                <w:tcMar>
                  <w:top w:w="100" w:type="dxa"/>
                  <w:left w:w="100" w:type="dxa"/>
                  <w:bottom w:w="100" w:type="dxa"/>
                  <w:right w:w="100" w:type="dxa"/>
                </w:tcMar>
              </w:tcPr>
              <w:p w14:paraId="66787C1C"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Tasa de sensibilización del personal acerca de ODS</w:t>
                </w:r>
              </w:p>
            </w:tc>
            <w:tc>
              <w:tcPr>
                <w:tcW w:w="2431" w:type="dxa"/>
                <w:shd w:val="clear" w:color="auto" w:fill="auto"/>
                <w:tcMar>
                  <w:top w:w="100" w:type="dxa"/>
                  <w:left w:w="100" w:type="dxa"/>
                  <w:bottom w:w="100" w:type="dxa"/>
                  <w:right w:w="100" w:type="dxa"/>
                </w:tcMar>
              </w:tcPr>
              <w:p w14:paraId="373E1923" w14:textId="77777777" w:rsidR="00EC5291" w:rsidRDefault="00F86B80">
                <w:pPr>
                  <w:widowControl w:val="0"/>
                  <w:jc w:val="center"/>
                  <w:rPr>
                    <w:rFonts w:ascii="Arial" w:eastAsia="Arial" w:hAnsi="Arial" w:cs="Arial"/>
                    <w:sz w:val="18"/>
                    <w:szCs w:val="18"/>
                  </w:rPr>
                </w:pPr>
                <w:r>
                  <w:rPr>
                    <w:rFonts w:ascii="Arial" w:eastAsia="Arial" w:hAnsi="Arial" w:cs="Arial"/>
                    <w:sz w:val="18"/>
                    <w:szCs w:val="18"/>
                  </w:rPr>
                  <w:t>( # de funcionarios / # total de funcionarios) * 100</w:t>
                </w:r>
              </w:p>
            </w:tc>
            <w:tc>
              <w:tcPr>
                <w:tcW w:w="2008" w:type="dxa"/>
                <w:shd w:val="clear" w:color="auto" w:fill="auto"/>
                <w:tcMar>
                  <w:top w:w="100" w:type="dxa"/>
                  <w:left w:w="100" w:type="dxa"/>
                  <w:bottom w:w="100" w:type="dxa"/>
                  <w:right w:w="100" w:type="dxa"/>
                </w:tcMar>
              </w:tcPr>
              <w:p w14:paraId="64571AD2"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ODS 4, 12, 17</w:t>
                </w:r>
              </w:p>
            </w:tc>
            <w:tc>
              <w:tcPr>
                <w:tcW w:w="1830" w:type="dxa"/>
                <w:shd w:val="clear" w:color="auto" w:fill="auto"/>
                <w:tcMar>
                  <w:top w:w="100" w:type="dxa"/>
                  <w:left w:w="100" w:type="dxa"/>
                  <w:bottom w:w="100" w:type="dxa"/>
                  <w:right w:w="100" w:type="dxa"/>
                </w:tcMar>
              </w:tcPr>
              <w:p w14:paraId="7CACD296"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Capacitaciones transversales en ODS.</w:t>
                </w:r>
              </w:p>
            </w:tc>
            <w:tc>
              <w:tcPr>
                <w:tcW w:w="1830" w:type="dxa"/>
                <w:shd w:val="clear" w:color="auto" w:fill="auto"/>
                <w:tcMar>
                  <w:top w:w="100" w:type="dxa"/>
                  <w:left w:w="100" w:type="dxa"/>
                  <w:bottom w:w="100" w:type="dxa"/>
                  <w:right w:w="100" w:type="dxa"/>
                </w:tcMar>
              </w:tcPr>
              <w:p w14:paraId="0D17BEB4"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Anual</w:t>
                </w:r>
              </w:p>
            </w:tc>
          </w:tr>
          <w:tr w:rsidR="00EC5291" w14:paraId="27114485" w14:textId="77777777">
            <w:tc>
              <w:tcPr>
                <w:tcW w:w="1871" w:type="dxa"/>
                <w:shd w:val="clear" w:color="auto" w:fill="auto"/>
                <w:tcMar>
                  <w:top w:w="100" w:type="dxa"/>
                  <w:left w:w="100" w:type="dxa"/>
                  <w:bottom w:w="100" w:type="dxa"/>
                  <w:right w:w="100" w:type="dxa"/>
                </w:tcMar>
              </w:tcPr>
              <w:p w14:paraId="6E852F3F"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 de proveedores evaluados por criterios de sostenibilidad</w:t>
                </w:r>
              </w:p>
            </w:tc>
            <w:tc>
              <w:tcPr>
                <w:tcW w:w="2431" w:type="dxa"/>
                <w:shd w:val="clear" w:color="auto" w:fill="auto"/>
                <w:tcMar>
                  <w:top w:w="100" w:type="dxa"/>
                  <w:left w:w="100" w:type="dxa"/>
                  <w:bottom w:w="100" w:type="dxa"/>
                  <w:right w:w="100" w:type="dxa"/>
                </w:tcMar>
              </w:tcPr>
              <w:p w14:paraId="06727CC0" w14:textId="77777777" w:rsidR="00EC5291" w:rsidRDefault="00F86B80">
                <w:pPr>
                  <w:widowControl w:val="0"/>
                  <w:jc w:val="center"/>
                  <w:rPr>
                    <w:rFonts w:ascii="Arial" w:eastAsia="Arial" w:hAnsi="Arial" w:cs="Arial"/>
                    <w:sz w:val="18"/>
                    <w:szCs w:val="18"/>
                  </w:rPr>
                </w:pPr>
                <w:r>
                  <w:rPr>
                    <w:rFonts w:ascii="Arial" w:eastAsia="Arial" w:hAnsi="Arial" w:cs="Arial"/>
                    <w:sz w:val="18"/>
                    <w:szCs w:val="18"/>
                  </w:rPr>
                  <w:t>( # de proveedores evaluados / # total de proveedores activos) * 100</w:t>
                </w:r>
              </w:p>
            </w:tc>
            <w:tc>
              <w:tcPr>
                <w:tcW w:w="2008" w:type="dxa"/>
                <w:shd w:val="clear" w:color="auto" w:fill="auto"/>
                <w:tcMar>
                  <w:top w:w="100" w:type="dxa"/>
                  <w:left w:w="100" w:type="dxa"/>
                  <w:bottom w:w="100" w:type="dxa"/>
                  <w:right w:w="100" w:type="dxa"/>
                </w:tcMar>
              </w:tcPr>
              <w:p w14:paraId="712884C6"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ODS 12, 13, 17</w:t>
                </w:r>
              </w:p>
            </w:tc>
            <w:tc>
              <w:tcPr>
                <w:tcW w:w="1830" w:type="dxa"/>
                <w:shd w:val="clear" w:color="auto" w:fill="auto"/>
                <w:tcMar>
                  <w:top w:w="100" w:type="dxa"/>
                  <w:left w:w="100" w:type="dxa"/>
                  <w:bottom w:w="100" w:type="dxa"/>
                  <w:right w:w="100" w:type="dxa"/>
                </w:tcMar>
              </w:tcPr>
              <w:p w14:paraId="3A7A9485"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Sistema de evaluación a proveedores</w:t>
                </w:r>
              </w:p>
            </w:tc>
            <w:tc>
              <w:tcPr>
                <w:tcW w:w="1830" w:type="dxa"/>
                <w:shd w:val="clear" w:color="auto" w:fill="auto"/>
                <w:tcMar>
                  <w:top w:w="100" w:type="dxa"/>
                  <w:left w:w="100" w:type="dxa"/>
                  <w:bottom w:w="100" w:type="dxa"/>
                  <w:right w:w="100" w:type="dxa"/>
                </w:tcMar>
              </w:tcPr>
              <w:p w14:paraId="0BA07E13"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Anual</w:t>
                </w:r>
              </w:p>
            </w:tc>
          </w:tr>
          <w:tr w:rsidR="00EC5291" w14:paraId="654037CA" w14:textId="77777777">
            <w:tc>
              <w:tcPr>
                <w:tcW w:w="1871" w:type="dxa"/>
                <w:shd w:val="clear" w:color="auto" w:fill="auto"/>
                <w:tcMar>
                  <w:top w:w="100" w:type="dxa"/>
                  <w:left w:w="100" w:type="dxa"/>
                  <w:bottom w:w="100" w:type="dxa"/>
                  <w:right w:w="100" w:type="dxa"/>
                </w:tcMar>
              </w:tcPr>
              <w:p w14:paraId="5C7E5CD6"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Tasa de implementación de buenas prácticas laborales vinculadas a los ODS</w:t>
                </w:r>
              </w:p>
            </w:tc>
            <w:tc>
              <w:tcPr>
                <w:tcW w:w="2431" w:type="dxa"/>
                <w:shd w:val="clear" w:color="auto" w:fill="auto"/>
                <w:tcMar>
                  <w:top w:w="100" w:type="dxa"/>
                  <w:left w:w="100" w:type="dxa"/>
                  <w:bottom w:w="100" w:type="dxa"/>
                  <w:right w:w="100" w:type="dxa"/>
                </w:tcMar>
              </w:tcPr>
              <w:p w14:paraId="76BC5242" w14:textId="77777777" w:rsidR="00EC5291" w:rsidRDefault="00F86B80">
                <w:pPr>
                  <w:widowControl w:val="0"/>
                  <w:jc w:val="center"/>
                  <w:rPr>
                    <w:rFonts w:ascii="Arial" w:eastAsia="Arial" w:hAnsi="Arial" w:cs="Arial"/>
                    <w:sz w:val="18"/>
                    <w:szCs w:val="18"/>
                  </w:rPr>
                </w:pPr>
                <w:r>
                  <w:rPr>
                    <w:rFonts w:ascii="Arial" w:eastAsia="Arial" w:hAnsi="Arial" w:cs="Arial"/>
                    <w:sz w:val="18"/>
                    <w:szCs w:val="18"/>
                  </w:rPr>
                  <w:t>( # de campañas desarrolladas/implementadas / # total de campañas planificadas) * 100</w:t>
                </w:r>
              </w:p>
            </w:tc>
            <w:tc>
              <w:tcPr>
                <w:tcW w:w="2008" w:type="dxa"/>
                <w:shd w:val="clear" w:color="auto" w:fill="auto"/>
                <w:tcMar>
                  <w:top w:w="100" w:type="dxa"/>
                  <w:left w:w="100" w:type="dxa"/>
                  <w:bottom w:w="100" w:type="dxa"/>
                  <w:right w:w="100" w:type="dxa"/>
                </w:tcMar>
              </w:tcPr>
              <w:p w14:paraId="31ACA9FC" w14:textId="77777777" w:rsidR="00EC5291" w:rsidRDefault="00F86B80">
                <w:pPr>
                  <w:widowControl w:val="0"/>
                  <w:rPr>
                    <w:rFonts w:ascii="Arial" w:eastAsia="Arial" w:hAnsi="Arial" w:cs="Arial"/>
                    <w:sz w:val="18"/>
                    <w:szCs w:val="18"/>
                  </w:rPr>
                </w:pPr>
                <w:r>
                  <w:rPr>
                    <w:rFonts w:ascii="Arial" w:eastAsia="Arial" w:hAnsi="Arial" w:cs="Arial"/>
                    <w:sz w:val="18"/>
                    <w:szCs w:val="18"/>
                  </w:rPr>
                  <w:t>ODS 8, 12, 13</w:t>
                </w:r>
              </w:p>
            </w:tc>
            <w:tc>
              <w:tcPr>
                <w:tcW w:w="1830" w:type="dxa"/>
                <w:shd w:val="clear" w:color="auto" w:fill="auto"/>
                <w:tcMar>
                  <w:top w:w="100" w:type="dxa"/>
                  <w:left w:w="100" w:type="dxa"/>
                  <w:bottom w:w="100" w:type="dxa"/>
                  <w:right w:w="100" w:type="dxa"/>
                </w:tcMar>
              </w:tcPr>
              <w:p w14:paraId="4801F3B3" w14:textId="77777777" w:rsidR="00EC5291" w:rsidRDefault="00EC5291">
                <w:pPr>
                  <w:widowControl w:val="0"/>
                  <w:pBdr>
                    <w:top w:val="nil"/>
                    <w:left w:val="nil"/>
                    <w:bottom w:val="nil"/>
                    <w:right w:val="nil"/>
                    <w:between w:val="nil"/>
                  </w:pBdr>
                  <w:rPr>
                    <w:rFonts w:ascii="Arial" w:eastAsia="Arial" w:hAnsi="Arial" w:cs="Arial"/>
                    <w:sz w:val="18"/>
                    <w:szCs w:val="18"/>
                  </w:rPr>
                </w:pPr>
              </w:p>
            </w:tc>
            <w:tc>
              <w:tcPr>
                <w:tcW w:w="1830" w:type="dxa"/>
                <w:shd w:val="clear" w:color="auto" w:fill="auto"/>
                <w:tcMar>
                  <w:top w:w="100" w:type="dxa"/>
                  <w:left w:w="100" w:type="dxa"/>
                  <w:bottom w:w="100" w:type="dxa"/>
                  <w:right w:w="100" w:type="dxa"/>
                </w:tcMar>
              </w:tcPr>
              <w:p w14:paraId="0DEEFAFD"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Semestral</w:t>
                </w:r>
              </w:p>
              <w:p w14:paraId="241F7109" w14:textId="77777777" w:rsidR="00EC5291" w:rsidRDefault="00EC5291">
                <w:pPr>
                  <w:widowControl w:val="0"/>
                  <w:pBdr>
                    <w:top w:val="nil"/>
                    <w:left w:val="nil"/>
                    <w:bottom w:val="nil"/>
                    <w:right w:val="nil"/>
                    <w:between w:val="nil"/>
                  </w:pBdr>
                  <w:rPr>
                    <w:rFonts w:ascii="Arial" w:eastAsia="Arial" w:hAnsi="Arial" w:cs="Arial"/>
                    <w:sz w:val="18"/>
                    <w:szCs w:val="18"/>
                  </w:rPr>
                </w:pPr>
              </w:p>
            </w:tc>
          </w:tr>
          <w:tr w:rsidR="00EC5291" w14:paraId="0A555A52" w14:textId="77777777">
            <w:tc>
              <w:tcPr>
                <w:tcW w:w="1871" w:type="dxa"/>
                <w:shd w:val="clear" w:color="auto" w:fill="auto"/>
                <w:tcMar>
                  <w:top w:w="100" w:type="dxa"/>
                  <w:left w:w="100" w:type="dxa"/>
                  <w:bottom w:w="100" w:type="dxa"/>
                  <w:right w:w="100" w:type="dxa"/>
                </w:tcMar>
              </w:tcPr>
              <w:p w14:paraId="6BA93232"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 de programas ambientales alineados con los ODS</w:t>
                </w:r>
              </w:p>
            </w:tc>
            <w:tc>
              <w:tcPr>
                <w:tcW w:w="2431" w:type="dxa"/>
                <w:shd w:val="clear" w:color="auto" w:fill="auto"/>
                <w:tcMar>
                  <w:top w:w="100" w:type="dxa"/>
                  <w:left w:w="100" w:type="dxa"/>
                  <w:bottom w:w="100" w:type="dxa"/>
                  <w:right w:w="100" w:type="dxa"/>
                </w:tcMar>
              </w:tcPr>
              <w:p w14:paraId="54F7A4FE" w14:textId="77777777" w:rsidR="00EC5291" w:rsidRDefault="00F86B80">
                <w:pPr>
                  <w:widowControl w:val="0"/>
                  <w:jc w:val="center"/>
                  <w:rPr>
                    <w:rFonts w:ascii="Arial" w:eastAsia="Arial" w:hAnsi="Arial" w:cs="Arial"/>
                    <w:sz w:val="18"/>
                    <w:szCs w:val="18"/>
                  </w:rPr>
                </w:pPr>
                <w:r>
                  <w:rPr>
                    <w:rFonts w:ascii="Arial" w:eastAsia="Arial" w:hAnsi="Arial" w:cs="Arial"/>
                    <w:sz w:val="18"/>
                    <w:szCs w:val="18"/>
                  </w:rPr>
                  <w:t>( # de programas alineados con ODS / # total de programas ambientales) * 100</w:t>
                </w:r>
              </w:p>
            </w:tc>
            <w:tc>
              <w:tcPr>
                <w:tcW w:w="2008" w:type="dxa"/>
                <w:shd w:val="clear" w:color="auto" w:fill="auto"/>
                <w:tcMar>
                  <w:top w:w="100" w:type="dxa"/>
                  <w:left w:w="100" w:type="dxa"/>
                  <w:bottom w:w="100" w:type="dxa"/>
                  <w:right w:w="100" w:type="dxa"/>
                </w:tcMar>
              </w:tcPr>
              <w:p w14:paraId="3B8195CA"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ODS 6, 7, 12, 13, 15</w:t>
                </w:r>
              </w:p>
            </w:tc>
            <w:tc>
              <w:tcPr>
                <w:tcW w:w="1830" w:type="dxa"/>
                <w:shd w:val="clear" w:color="auto" w:fill="auto"/>
                <w:tcMar>
                  <w:top w:w="100" w:type="dxa"/>
                  <w:left w:w="100" w:type="dxa"/>
                  <w:bottom w:w="100" w:type="dxa"/>
                  <w:right w:w="100" w:type="dxa"/>
                </w:tcMar>
              </w:tcPr>
              <w:p w14:paraId="755C4756" w14:textId="77777777" w:rsidR="00EC5291" w:rsidRDefault="00EC5291">
                <w:pPr>
                  <w:widowControl w:val="0"/>
                  <w:pBdr>
                    <w:top w:val="nil"/>
                    <w:left w:val="nil"/>
                    <w:bottom w:val="nil"/>
                    <w:right w:val="nil"/>
                    <w:between w:val="nil"/>
                  </w:pBdr>
                  <w:rPr>
                    <w:rFonts w:ascii="Arial" w:eastAsia="Arial" w:hAnsi="Arial" w:cs="Arial"/>
                    <w:sz w:val="18"/>
                    <w:szCs w:val="18"/>
                  </w:rPr>
                </w:pPr>
              </w:p>
            </w:tc>
            <w:tc>
              <w:tcPr>
                <w:tcW w:w="1830" w:type="dxa"/>
                <w:shd w:val="clear" w:color="auto" w:fill="auto"/>
                <w:tcMar>
                  <w:top w:w="100" w:type="dxa"/>
                  <w:left w:w="100" w:type="dxa"/>
                  <w:bottom w:w="100" w:type="dxa"/>
                  <w:right w:w="100" w:type="dxa"/>
                </w:tcMar>
              </w:tcPr>
              <w:p w14:paraId="7029B017" w14:textId="77777777" w:rsidR="00EC5291" w:rsidRDefault="00F86B80">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Semestral</w:t>
                </w:r>
              </w:p>
            </w:tc>
          </w:tr>
        </w:tbl>
      </w:sdtContent>
    </w:sdt>
    <w:p w14:paraId="0776A7ED" w14:textId="77777777" w:rsidR="00EC5291" w:rsidRDefault="00EC5291">
      <w:pPr>
        <w:jc w:val="both"/>
        <w:rPr>
          <w:rFonts w:ascii="Arial" w:eastAsia="Arial" w:hAnsi="Arial" w:cs="Arial"/>
          <w:sz w:val="18"/>
          <w:szCs w:val="18"/>
        </w:rPr>
      </w:pPr>
    </w:p>
    <w:p w14:paraId="6E14E20C" w14:textId="77777777" w:rsidR="00EC5291" w:rsidRDefault="00EC5291">
      <w:pPr>
        <w:jc w:val="both"/>
        <w:rPr>
          <w:rFonts w:ascii="Arial" w:eastAsia="Arial" w:hAnsi="Arial" w:cs="Arial"/>
          <w:b/>
          <w:sz w:val="18"/>
          <w:szCs w:val="18"/>
        </w:rPr>
      </w:pPr>
    </w:p>
    <w:p w14:paraId="3230D3FB" w14:textId="77777777" w:rsidR="00EC5291" w:rsidRDefault="00F86B80">
      <w:pPr>
        <w:jc w:val="both"/>
        <w:rPr>
          <w:rFonts w:ascii="Arial" w:eastAsia="Arial" w:hAnsi="Arial" w:cs="Arial"/>
          <w:b/>
          <w:sz w:val="18"/>
          <w:szCs w:val="18"/>
        </w:rPr>
      </w:pPr>
      <w:r>
        <w:rPr>
          <w:rFonts w:ascii="Arial" w:eastAsia="Arial" w:hAnsi="Arial" w:cs="Arial"/>
          <w:b/>
          <w:sz w:val="18"/>
          <w:szCs w:val="18"/>
        </w:rPr>
        <w:t>Fase 2: Integración de los ODS en los sistemas de gestión (SIG).</w:t>
      </w:r>
    </w:p>
    <w:p w14:paraId="16411423" w14:textId="77777777" w:rsidR="00EC5291" w:rsidRDefault="00EC5291">
      <w:pPr>
        <w:jc w:val="both"/>
        <w:rPr>
          <w:rFonts w:ascii="Arial" w:eastAsia="Arial" w:hAnsi="Arial" w:cs="Arial"/>
          <w:b/>
          <w:sz w:val="18"/>
          <w:szCs w:val="18"/>
        </w:rPr>
      </w:pPr>
    </w:p>
    <w:p w14:paraId="59AE2EEC" w14:textId="77777777" w:rsidR="00EC5291" w:rsidRDefault="00F86B80">
      <w:pPr>
        <w:jc w:val="center"/>
        <w:rPr>
          <w:rFonts w:ascii="Arial" w:eastAsia="Arial" w:hAnsi="Arial" w:cs="Arial"/>
          <w:sz w:val="18"/>
          <w:szCs w:val="18"/>
        </w:rPr>
      </w:pPr>
      <w:r>
        <w:rPr>
          <w:rFonts w:ascii="Arial" w:eastAsia="Arial" w:hAnsi="Arial" w:cs="Arial"/>
          <w:noProof/>
          <w:sz w:val="18"/>
          <w:szCs w:val="18"/>
        </w:rPr>
        <w:lastRenderedPageBreak/>
        <w:drawing>
          <wp:inline distT="114300" distB="114300" distL="114300" distR="114300" wp14:anchorId="01168ECE" wp14:editId="5971234A">
            <wp:extent cx="5228273" cy="2515860"/>
            <wp:effectExtent l="0" t="0" r="0" b="0"/>
            <wp:docPr id="2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8"/>
                    <a:srcRect/>
                    <a:stretch>
                      <a:fillRect/>
                    </a:stretch>
                  </pic:blipFill>
                  <pic:spPr>
                    <a:xfrm>
                      <a:off x="0" y="0"/>
                      <a:ext cx="5228273" cy="2515860"/>
                    </a:xfrm>
                    <a:prstGeom prst="rect">
                      <a:avLst/>
                    </a:prstGeom>
                    <a:ln/>
                  </pic:spPr>
                </pic:pic>
              </a:graphicData>
            </a:graphic>
          </wp:inline>
        </w:drawing>
      </w:r>
    </w:p>
    <w:p w14:paraId="43845E0F" w14:textId="77777777" w:rsidR="00016CE1" w:rsidRDefault="00016CE1">
      <w:pPr>
        <w:jc w:val="both"/>
        <w:rPr>
          <w:rFonts w:ascii="Arial" w:eastAsia="Arial" w:hAnsi="Arial" w:cs="Arial"/>
          <w:sz w:val="18"/>
          <w:szCs w:val="18"/>
        </w:rPr>
      </w:pPr>
    </w:p>
    <w:p w14:paraId="0A4AF405" w14:textId="4D3D4B73" w:rsidR="00EC5291" w:rsidRDefault="00F86B80">
      <w:pPr>
        <w:jc w:val="both"/>
        <w:rPr>
          <w:rFonts w:ascii="Arial" w:eastAsia="Arial" w:hAnsi="Arial" w:cs="Arial"/>
          <w:sz w:val="18"/>
          <w:szCs w:val="18"/>
        </w:rPr>
      </w:pPr>
      <w:r>
        <w:rPr>
          <w:rFonts w:ascii="Arial" w:eastAsia="Arial" w:hAnsi="Arial" w:cs="Arial"/>
          <w:sz w:val="18"/>
          <w:szCs w:val="18"/>
        </w:rPr>
        <w:t>Por ejemplo, el sector del petróleo y el gas es una industria esencial y uno de los sectores privados más grandes del mundo. Este sector consume más del 57% del combustible mundial total. Además, este sector tiene impactos tanto positivos como negativos en una variedad de ámbitos relacionados con los ODS; por lo tanto, puede contribuir a los desafíos que los ODS buscan abordar, por ejemplo, el cambio climático, la degradación ambiental, la desigualdad económica y algunos problemas de salud (IPIECA 2017).</w:t>
      </w:r>
    </w:p>
    <w:p w14:paraId="788026F3" w14:textId="77777777" w:rsidR="00EC5291" w:rsidRDefault="00F86B80">
      <w:pPr>
        <w:jc w:val="both"/>
        <w:rPr>
          <w:rFonts w:ascii="Arial" w:eastAsia="Arial" w:hAnsi="Arial" w:cs="Arial"/>
          <w:sz w:val="18"/>
          <w:szCs w:val="18"/>
        </w:rPr>
      </w:pPr>
      <w:r>
        <w:rPr>
          <w:rFonts w:ascii="Arial" w:eastAsia="Arial" w:hAnsi="Arial" w:cs="Arial"/>
          <w:sz w:val="18"/>
          <w:szCs w:val="18"/>
        </w:rPr>
        <w:t>En consecuencia, la RSE se interpreta en estándares voluntarios de sostenibilidad (ISO 26000) y se ha convertido en un estándar común utilizado por las empresas a nivel mundial. Además, se considera un componente esencial de la política pública en las dimensiones ambiental y social para lograr los ODS (Marx 2019; Moratis 2018). A</w:t>
      </w:r>
    </w:p>
    <w:p w14:paraId="67632EE3" w14:textId="77777777" w:rsidR="00EC5291" w:rsidRDefault="00EC5291">
      <w:pPr>
        <w:jc w:val="both"/>
        <w:rPr>
          <w:rFonts w:ascii="Arial" w:eastAsia="Arial" w:hAnsi="Arial" w:cs="Arial"/>
          <w:b/>
          <w:sz w:val="18"/>
          <w:szCs w:val="18"/>
        </w:rPr>
      </w:pPr>
    </w:p>
    <w:p w14:paraId="630AA8FB" w14:textId="77777777" w:rsidR="00EC5291" w:rsidRDefault="00F86B80">
      <w:pPr>
        <w:numPr>
          <w:ilvl w:val="0"/>
          <w:numId w:val="51"/>
        </w:numPr>
        <w:jc w:val="both"/>
        <w:rPr>
          <w:rFonts w:ascii="Arial" w:eastAsia="Arial" w:hAnsi="Arial" w:cs="Arial"/>
          <w:b/>
          <w:sz w:val="18"/>
          <w:szCs w:val="18"/>
        </w:rPr>
      </w:pPr>
      <w:r>
        <w:rPr>
          <w:rFonts w:ascii="Arial" w:eastAsia="Arial" w:hAnsi="Arial" w:cs="Arial"/>
          <w:b/>
          <w:sz w:val="18"/>
          <w:szCs w:val="18"/>
        </w:rPr>
        <w:t>Integración en la planificación:</w:t>
      </w:r>
      <w:r>
        <w:rPr>
          <w:rFonts w:ascii="Arial" w:eastAsia="Arial" w:hAnsi="Arial" w:cs="Arial"/>
          <w:sz w:val="18"/>
          <w:szCs w:val="18"/>
        </w:rPr>
        <w:t xml:space="preserve"> Los ODS seleccionados se incorporan dentro de los planes anuales de cada sistema de manera que se asignen actividades específicas para su implementación y seguimiento.</w:t>
      </w:r>
    </w:p>
    <w:p w14:paraId="2B01A251" w14:textId="77777777" w:rsidR="00EC5291" w:rsidRDefault="00F86B80">
      <w:pPr>
        <w:numPr>
          <w:ilvl w:val="0"/>
          <w:numId w:val="51"/>
        </w:numPr>
        <w:jc w:val="both"/>
        <w:rPr>
          <w:rFonts w:ascii="Arial" w:eastAsia="Arial" w:hAnsi="Arial" w:cs="Arial"/>
          <w:sz w:val="18"/>
          <w:szCs w:val="18"/>
        </w:rPr>
      </w:pPr>
      <w:r>
        <w:rPr>
          <w:rFonts w:ascii="Arial" w:eastAsia="Arial" w:hAnsi="Arial" w:cs="Arial"/>
          <w:b/>
          <w:sz w:val="18"/>
          <w:szCs w:val="18"/>
        </w:rPr>
        <w:t>Alineación con los programas existentes:</w:t>
      </w:r>
      <w:r>
        <w:rPr>
          <w:rFonts w:ascii="Arial" w:eastAsia="Arial" w:hAnsi="Arial" w:cs="Arial"/>
          <w:sz w:val="18"/>
          <w:szCs w:val="18"/>
        </w:rPr>
        <w:t xml:space="preserve"> Los planes, procedimientos y programas actuales se alinean con los ODS, de modo que las actividades diarias estén orientadas a contribuir con su inclusión y adopción.</w:t>
      </w:r>
    </w:p>
    <w:p w14:paraId="78BCBDF0" w14:textId="77777777" w:rsidR="00EC5291" w:rsidRDefault="00EC5291">
      <w:pPr>
        <w:jc w:val="both"/>
        <w:rPr>
          <w:rFonts w:ascii="Arial" w:eastAsia="Arial" w:hAnsi="Arial" w:cs="Arial"/>
          <w:sz w:val="18"/>
          <w:szCs w:val="18"/>
        </w:rPr>
      </w:pPr>
    </w:p>
    <w:p w14:paraId="7BCF8915" w14:textId="77777777" w:rsidR="00EC5291" w:rsidRDefault="00F86B80">
      <w:pPr>
        <w:jc w:val="both"/>
        <w:rPr>
          <w:rFonts w:ascii="Arial" w:eastAsia="Arial" w:hAnsi="Arial" w:cs="Arial"/>
          <w:sz w:val="18"/>
          <w:szCs w:val="18"/>
        </w:rPr>
      </w:pPr>
      <w:r>
        <w:rPr>
          <w:rFonts w:ascii="Arial" w:eastAsia="Arial" w:hAnsi="Arial" w:cs="Arial"/>
          <w:sz w:val="18"/>
          <w:szCs w:val="18"/>
        </w:rPr>
        <w:t>La asignación y clasificación de los ODS en el respectivo sistema de gestión se refleja de la siguiente manera:</w:t>
      </w:r>
    </w:p>
    <w:p w14:paraId="63CAF638" w14:textId="77777777" w:rsidR="00EC5291" w:rsidRDefault="00EC5291">
      <w:pPr>
        <w:jc w:val="both"/>
        <w:rPr>
          <w:rFonts w:ascii="Arial" w:eastAsia="Arial" w:hAnsi="Arial" w:cs="Arial"/>
          <w:sz w:val="18"/>
          <w:szCs w:val="18"/>
        </w:rPr>
      </w:pPr>
    </w:p>
    <w:p w14:paraId="7C54AB77" w14:textId="77777777" w:rsidR="00EC5291" w:rsidRDefault="00F86B80">
      <w:pPr>
        <w:jc w:val="both"/>
        <w:rPr>
          <w:rFonts w:ascii="Arial" w:eastAsia="Arial" w:hAnsi="Arial" w:cs="Arial"/>
          <w:b/>
          <w:sz w:val="18"/>
          <w:szCs w:val="18"/>
        </w:rPr>
      </w:pPr>
      <w:r>
        <w:rPr>
          <w:rFonts w:ascii="Arial" w:eastAsia="Arial" w:hAnsi="Arial" w:cs="Arial"/>
          <w:b/>
          <w:sz w:val="18"/>
          <w:szCs w:val="18"/>
        </w:rPr>
        <w:t>5.1 ODS aplicables al Sistema de Gestión de Calidad</w:t>
      </w:r>
    </w:p>
    <w:p w14:paraId="5742EE5D" w14:textId="77777777" w:rsidR="00EC5291" w:rsidRDefault="00EC5291">
      <w:pPr>
        <w:jc w:val="both"/>
        <w:rPr>
          <w:rFonts w:ascii="Arial" w:eastAsia="Arial" w:hAnsi="Arial" w:cs="Arial"/>
          <w:sz w:val="18"/>
          <w:szCs w:val="18"/>
        </w:rPr>
      </w:pPr>
    </w:p>
    <w:p w14:paraId="3DBF429F" w14:textId="77777777" w:rsidR="00EC5291" w:rsidRDefault="00F86B80">
      <w:pPr>
        <w:numPr>
          <w:ilvl w:val="0"/>
          <w:numId w:val="12"/>
        </w:numPr>
        <w:jc w:val="both"/>
        <w:rPr>
          <w:rFonts w:ascii="Arial" w:eastAsia="Arial" w:hAnsi="Arial" w:cs="Arial"/>
          <w:b/>
          <w:sz w:val="18"/>
          <w:szCs w:val="18"/>
        </w:rPr>
      </w:pPr>
      <w:r>
        <w:rPr>
          <w:rFonts w:ascii="Arial" w:eastAsia="Arial" w:hAnsi="Arial" w:cs="Arial"/>
          <w:b/>
          <w:sz w:val="18"/>
          <w:szCs w:val="18"/>
        </w:rPr>
        <w:t xml:space="preserve">Objetivo 3: </w:t>
      </w:r>
      <w:r>
        <w:rPr>
          <w:rFonts w:ascii="Arial" w:eastAsia="Arial" w:hAnsi="Arial" w:cs="Arial"/>
          <w:sz w:val="18"/>
          <w:szCs w:val="18"/>
        </w:rPr>
        <w:t xml:space="preserve">Garantizar una vida sana y promover el bienestar para todos en </w:t>
      </w:r>
      <w:proofErr w:type="gramStart"/>
      <w:r>
        <w:rPr>
          <w:rFonts w:ascii="Arial" w:eastAsia="Arial" w:hAnsi="Arial" w:cs="Arial"/>
          <w:sz w:val="18"/>
          <w:szCs w:val="18"/>
        </w:rPr>
        <w:t>todas la edades</w:t>
      </w:r>
      <w:proofErr w:type="gramEnd"/>
      <w:r>
        <w:rPr>
          <w:rFonts w:ascii="Arial" w:eastAsia="Arial" w:hAnsi="Arial" w:cs="Arial"/>
          <w:sz w:val="18"/>
          <w:szCs w:val="18"/>
        </w:rPr>
        <w:t>.</w:t>
      </w:r>
    </w:p>
    <w:p w14:paraId="6D6BA99F" w14:textId="77777777" w:rsidR="00EC5291" w:rsidRDefault="00EC5291">
      <w:pPr>
        <w:jc w:val="both"/>
        <w:rPr>
          <w:rFonts w:ascii="Arial" w:eastAsia="Arial" w:hAnsi="Arial" w:cs="Arial"/>
          <w:sz w:val="18"/>
          <w:szCs w:val="18"/>
        </w:rPr>
      </w:pPr>
    </w:p>
    <w:sdt>
      <w:sdtPr>
        <w:tag w:val="goog_rdk_1"/>
        <w:id w:val="1088731224"/>
        <w:lock w:val="contentLocked"/>
      </w:sdtPr>
      <w:sdtEndPr/>
      <w:sdtContent>
        <w:tbl>
          <w:tblPr>
            <w:tblStyle w:val="a7"/>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4035"/>
            <w:gridCol w:w="3315"/>
          </w:tblGrid>
          <w:tr w:rsidR="00EC5291" w14:paraId="17243A48" w14:textId="77777777">
            <w:trPr>
              <w:trHeight w:val="380"/>
            </w:trPr>
            <w:tc>
              <w:tcPr>
                <w:tcW w:w="2595" w:type="dxa"/>
                <w:vMerge w:val="restart"/>
                <w:shd w:val="clear" w:color="auto" w:fill="E0E0E0"/>
                <w:tcMar>
                  <w:top w:w="100" w:type="dxa"/>
                  <w:left w:w="100" w:type="dxa"/>
                  <w:bottom w:w="100" w:type="dxa"/>
                  <w:right w:w="100" w:type="dxa"/>
                </w:tcMar>
              </w:tcPr>
              <w:p w14:paraId="56572D20"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6463BF66" wp14:editId="61B29879">
                      <wp:extent cx="1514475" cy="1524000"/>
                      <wp:effectExtent l="0" t="0" r="0" b="0"/>
                      <wp:docPr id="1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1514475" cy="1524000"/>
                              </a:xfrm>
                              <a:prstGeom prst="rect">
                                <a:avLst/>
                              </a:prstGeom>
                              <a:ln/>
                            </pic:spPr>
                          </pic:pic>
                        </a:graphicData>
                      </a:graphic>
                    </wp:inline>
                  </w:drawing>
                </w:r>
              </w:p>
            </w:tc>
            <w:tc>
              <w:tcPr>
                <w:tcW w:w="4035" w:type="dxa"/>
                <w:shd w:val="clear" w:color="auto" w:fill="E0E0E0"/>
                <w:tcMar>
                  <w:top w:w="100" w:type="dxa"/>
                  <w:left w:w="100" w:type="dxa"/>
                  <w:bottom w:w="100" w:type="dxa"/>
                  <w:right w:w="100" w:type="dxa"/>
                </w:tcMar>
              </w:tcPr>
              <w:p w14:paraId="696B01E9"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315" w:type="dxa"/>
                <w:shd w:val="clear" w:color="auto" w:fill="E0E0E0"/>
                <w:tcMar>
                  <w:top w:w="100" w:type="dxa"/>
                  <w:left w:w="100" w:type="dxa"/>
                  <w:bottom w:w="100" w:type="dxa"/>
                  <w:right w:w="100" w:type="dxa"/>
                </w:tcMar>
              </w:tcPr>
              <w:p w14:paraId="493526F4"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42197FF7" w14:textId="77777777">
            <w:trPr>
              <w:trHeight w:val="380"/>
            </w:trPr>
            <w:tc>
              <w:tcPr>
                <w:tcW w:w="2595" w:type="dxa"/>
                <w:vMerge/>
                <w:shd w:val="clear" w:color="auto" w:fill="E0E0E0"/>
                <w:tcMar>
                  <w:top w:w="100" w:type="dxa"/>
                  <w:left w:w="100" w:type="dxa"/>
                  <w:bottom w:w="100" w:type="dxa"/>
                  <w:right w:w="100" w:type="dxa"/>
                </w:tcMar>
              </w:tcPr>
              <w:p w14:paraId="63DC9540" w14:textId="77777777" w:rsidR="00EC5291" w:rsidRDefault="00EC5291">
                <w:pPr>
                  <w:widowControl w:val="0"/>
                  <w:rPr>
                    <w:rFonts w:ascii="Arial" w:eastAsia="Arial" w:hAnsi="Arial" w:cs="Arial"/>
                    <w:sz w:val="18"/>
                    <w:szCs w:val="18"/>
                  </w:rPr>
                </w:pPr>
              </w:p>
            </w:tc>
            <w:tc>
              <w:tcPr>
                <w:tcW w:w="4035" w:type="dxa"/>
                <w:shd w:val="clear" w:color="auto" w:fill="auto"/>
                <w:tcMar>
                  <w:top w:w="100" w:type="dxa"/>
                  <w:left w:w="100" w:type="dxa"/>
                  <w:bottom w:w="100" w:type="dxa"/>
                  <w:right w:w="100" w:type="dxa"/>
                </w:tcMar>
              </w:tcPr>
              <w:p w14:paraId="2056A1D4" w14:textId="77777777" w:rsidR="00EC5291" w:rsidRDefault="00F86B80">
                <w:pPr>
                  <w:widowControl w:val="0"/>
                  <w:numPr>
                    <w:ilvl w:val="0"/>
                    <w:numId w:val="49"/>
                  </w:numPr>
                  <w:rPr>
                    <w:rFonts w:ascii="Arial" w:eastAsia="Arial" w:hAnsi="Arial" w:cs="Arial"/>
                    <w:sz w:val="18"/>
                    <w:szCs w:val="18"/>
                  </w:rPr>
                </w:pPr>
                <w:r>
                  <w:rPr>
                    <w:rFonts w:ascii="Arial" w:eastAsia="Arial" w:hAnsi="Arial" w:cs="Arial"/>
                    <w:sz w:val="18"/>
                    <w:szCs w:val="18"/>
                  </w:rPr>
                  <w:t>Garantizar que los proyectos desarrollados y los servicios ofrecidos por el CDT de Gas cumplan con altos estándares de calidad que aseguren el bienestar y la seguridad de los usuarios.</w:t>
                </w:r>
              </w:p>
              <w:p w14:paraId="368AF2DF" w14:textId="77777777" w:rsidR="00EC5291" w:rsidRDefault="00F86B80">
                <w:pPr>
                  <w:widowControl w:val="0"/>
                  <w:numPr>
                    <w:ilvl w:val="0"/>
                    <w:numId w:val="49"/>
                  </w:numPr>
                  <w:rPr>
                    <w:rFonts w:ascii="Arial" w:eastAsia="Arial" w:hAnsi="Arial" w:cs="Arial"/>
                    <w:sz w:val="18"/>
                    <w:szCs w:val="18"/>
                  </w:rPr>
                </w:pPr>
                <w:r>
                  <w:rPr>
                    <w:rFonts w:ascii="Arial" w:eastAsia="Arial" w:hAnsi="Arial" w:cs="Arial"/>
                    <w:sz w:val="18"/>
                    <w:szCs w:val="18"/>
                  </w:rPr>
                  <w:t xml:space="preserve">Certificar que los servicios de Calibración, ensayos, mantenimiento, desarrollo de software e ingeniería sean precisos y seguros, dada su importancia en la cadena de valor del </w:t>
                </w:r>
                <w:r>
                  <w:rPr>
                    <w:rFonts w:ascii="Arial" w:eastAsia="Arial" w:hAnsi="Arial" w:cs="Arial"/>
                    <w:sz w:val="18"/>
                    <w:szCs w:val="18"/>
                  </w:rPr>
                  <w:lastRenderedPageBreak/>
                  <w:t>sector energético Nacional.</w:t>
                </w:r>
              </w:p>
            </w:tc>
            <w:tc>
              <w:tcPr>
                <w:tcW w:w="3315" w:type="dxa"/>
                <w:shd w:val="clear" w:color="auto" w:fill="auto"/>
                <w:tcMar>
                  <w:top w:w="100" w:type="dxa"/>
                  <w:left w:w="100" w:type="dxa"/>
                  <w:bottom w:w="100" w:type="dxa"/>
                  <w:right w:w="100" w:type="dxa"/>
                </w:tcMar>
              </w:tcPr>
              <w:p w14:paraId="0B9418FA" w14:textId="77777777" w:rsidR="00EC5291" w:rsidRDefault="00F86B80">
                <w:pPr>
                  <w:widowControl w:val="0"/>
                  <w:numPr>
                    <w:ilvl w:val="0"/>
                    <w:numId w:val="29"/>
                  </w:numPr>
                  <w:rPr>
                    <w:rFonts w:ascii="Arial" w:eastAsia="Arial" w:hAnsi="Arial" w:cs="Arial"/>
                    <w:sz w:val="18"/>
                    <w:szCs w:val="18"/>
                  </w:rPr>
                </w:pPr>
                <w:r>
                  <w:rPr>
                    <w:rFonts w:ascii="Arial" w:eastAsia="Arial" w:hAnsi="Arial" w:cs="Arial"/>
                    <w:sz w:val="18"/>
                    <w:szCs w:val="18"/>
                  </w:rPr>
                  <w:lastRenderedPageBreak/>
                  <w:t>Implementar controles de calidad rigurosos en los servicios de Inspección, Calibración, Ensayos y servicios de ingeniería.</w:t>
                </w:r>
              </w:p>
              <w:p w14:paraId="4B8ED8A1" w14:textId="77777777" w:rsidR="00EC5291" w:rsidRDefault="00F86B80">
                <w:pPr>
                  <w:widowControl w:val="0"/>
                  <w:numPr>
                    <w:ilvl w:val="0"/>
                    <w:numId w:val="29"/>
                  </w:numPr>
                  <w:rPr>
                    <w:rFonts w:ascii="Arial" w:eastAsia="Arial" w:hAnsi="Arial" w:cs="Arial"/>
                    <w:sz w:val="18"/>
                    <w:szCs w:val="18"/>
                  </w:rPr>
                </w:pPr>
                <w:r>
                  <w:rPr>
                    <w:rFonts w:ascii="Arial" w:eastAsia="Arial" w:hAnsi="Arial" w:cs="Arial"/>
                    <w:sz w:val="18"/>
                    <w:szCs w:val="18"/>
                  </w:rPr>
                  <w:t>Promover la seguridad operativa a través de equipos debidamente calibrados y procesos debidamente acreditados/certificados.</w:t>
                </w:r>
              </w:p>
            </w:tc>
          </w:tr>
        </w:tbl>
      </w:sdtContent>
    </w:sdt>
    <w:p w14:paraId="674EFAA6" w14:textId="77777777" w:rsidR="00EC5291" w:rsidRDefault="00EC5291">
      <w:pPr>
        <w:jc w:val="both"/>
        <w:rPr>
          <w:rFonts w:ascii="Arial" w:eastAsia="Arial" w:hAnsi="Arial" w:cs="Arial"/>
          <w:sz w:val="18"/>
          <w:szCs w:val="18"/>
        </w:rPr>
      </w:pPr>
    </w:p>
    <w:p w14:paraId="5BF29CED" w14:textId="77777777" w:rsidR="00EC5291" w:rsidRDefault="00EC5291">
      <w:pPr>
        <w:jc w:val="both"/>
        <w:rPr>
          <w:rFonts w:ascii="Arial" w:eastAsia="Arial" w:hAnsi="Arial" w:cs="Arial"/>
          <w:sz w:val="18"/>
          <w:szCs w:val="18"/>
        </w:rPr>
      </w:pPr>
    </w:p>
    <w:p w14:paraId="057B1C26" w14:textId="77777777" w:rsidR="00EC5291" w:rsidRDefault="00F86B80">
      <w:pPr>
        <w:numPr>
          <w:ilvl w:val="0"/>
          <w:numId w:val="12"/>
        </w:numPr>
        <w:jc w:val="both"/>
        <w:rPr>
          <w:rFonts w:ascii="Arial" w:eastAsia="Arial" w:hAnsi="Arial" w:cs="Arial"/>
          <w:b/>
          <w:sz w:val="18"/>
          <w:szCs w:val="18"/>
        </w:rPr>
      </w:pPr>
      <w:r>
        <w:rPr>
          <w:rFonts w:ascii="Arial" w:eastAsia="Arial" w:hAnsi="Arial" w:cs="Arial"/>
          <w:b/>
          <w:sz w:val="18"/>
          <w:szCs w:val="18"/>
        </w:rPr>
        <w:t xml:space="preserve">Objetivo 7: </w:t>
      </w:r>
      <w:r>
        <w:rPr>
          <w:rFonts w:ascii="Arial" w:eastAsia="Arial" w:hAnsi="Arial" w:cs="Arial"/>
          <w:sz w:val="18"/>
          <w:szCs w:val="18"/>
        </w:rPr>
        <w:t>Garantizar el acceso a una energía asequible, segura, sostenible y moderna para todos.</w:t>
      </w:r>
    </w:p>
    <w:p w14:paraId="5EF38E6E" w14:textId="77777777" w:rsidR="00EC5291" w:rsidRDefault="00EC5291">
      <w:pPr>
        <w:jc w:val="both"/>
        <w:rPr>
          <w:rFonts w:ascii="Arial" w:eastAsia="Arial" w:hAnsi="Arial" w:cs="Arial"/>
          <w:sz w:val="18"/>
          <w:szCs w:val="18"/>
        </w:rPr>
      </w:pPr>
    </w:p>
    <w:sdt>
      <w:sdtPr>
        <w:tag w:val="goog_rdk_2"/>
        <w:id w:val="2107762164"/>
        <w:lock w:val="contentLocked"/>
      </w:sdtPr>
      <w:sdtEndPr/>
      <w:sdtContent>
        <w:tbl>
          <w:tblPr>
            <w:tblStyle w:val="a8"/>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855"/>
            <w:gridCol w:w="3495"/>
          </w:tblGrid>
          <w:tr w:rsidR="00EC5291" w14:paraId="35C1EA75" w14:textId="77777777">
            <w:trPr>
              <w:trHeight w:val="380"/>
            </w:trPr>
            <w:tc>
              <w:tcPr>
                <w:tcW w:w="2595" w:type="dxa"/>
                <w:vMerge w:val="restart"/>
                <w:shd w:val="clear" w:color="auto" w:fill="E0E0E0"/>
                <w:tcMar>
                  <w:top w:w="100" w:type="dxa"/>
                  <w:left w:w="100" w:type="dxa"/>
                  <w:bottom w:w="100" w:type="dxa"/>
                  <w:right w:w="100" w:type="dxa"/>
                </w:tcMar>
              </w:tcPr>
              <w:p w14:paraId="40AC0DBE"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1B9053CB" wp14:editId="0AEB5390">
                      <wp:extent cx="1514475" cy="1536700"/>
                      <wp:effectExtent l="0" t="0" r="0" b="0"/>
                      <wp:docPr id="1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
                              <a:srcRect/>
                              <a:stretch>
                                <a:fillRect/>
                              </a:stretch>
                            </pic:blipFill>
                            <pic:spPr>
                              <a:xfrm>
                                <a:off x="0" y="0"/>
                                <a:ext cx="1514475" cy="1536700"/>
                              </a:xfrm>
                              <a:prstGeom prst="rect">
                                <a:avLst/>
                              </a:prstGeom>
                              <a:ln/>
                            </pic:spPr>
                          </pic:pic>
                        </a:graphicData>
                      </a:graphic>
                    </wp:inline>
                  </w:drawing>
                </w:r>
              </w:p>
            </w:tc>
            <w:tc>
              <w:tcPr>
                <w:tcW w:w="3855" w:type="dxa"/>
                <w:shd w:val="clear" w:color="auto" w:fill="E0E0E0"/>
                <w:tcMar>
                  <w:top w:w="100" w:type="dxa"/>
                  <w:left w:w="100" w:type="dxa"/>
                  <w:bottom w:w="100" w:type="dxa"/>
                  <w:right w:w="100" w:type="dxa"/>
                </w:tcMar>
              </w:tcPr>
              <w:p w14:paraId="23980E90"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495" w:type="dxa"/>
                <w:shd w:val="clear" w:color="auto" w:fill="E0E0E0"/>
                <w:tcMar>
                  <w:top w:w="100" w:type="dxa"/>
                  <w:left w:w="100" w:type="dxa"/>
                  <w:bottom w:w="100" w:type="dxa"/>
                  <w:right w:w="100" w:type="dxa"/>
                </w:tcMar>
              </w:tcPr>
              <w:p w14:paraId="1B736A4E"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5C24BD3A" w14:textId="77777777">
            <w:trPr>
              <w:trHeight w:val="380"/>
            </w:trPr>
            <w:tc>
              <w:tcPr>
                <w:tcW w:w="2595" w:type="dxa"/>
                <w:vMerge/>
                <w:shd w:val="clear" w:color="auto" w:fill="E0E0E0"/>
                <w:tcMar>
                  <w:top w:w="100" w:type="dxa"/>
                  <w:left w:w="100" w:type="dxa"/>
                  <w:bottom w:w="100" w:type="dxa"/>
                  <w:right w:w="100" w:type="dxa"/>
                </w:tcMar>
              </w:tcPr>
              <w:p w14:paraId="6B4C6637" w14:textId="77777777" w:rsidR="00EC5291" w:rsidRDefault="00EC5291">
                <w:pPr>
                  <w:widowControl w:val="0"/>
                  <w:rPr>
                    <w:rFonts w:ascii="Arial" w:eastAsia="Arial" w:hAnsi="Arial" w:cs="Arial"/>
                    <w:sz w:val="18"/>
                    <w:szCs w:val="18"/>
                  </w:rPr>
                </w:pPr>
              </w:p>
            </w:tc>
            <w:tc>
              <w:tcPr>
                <w:tcW w:w="3855" w:type="dxa"/>
                <w:shd w:val="clear" w:color="auto" w:fill="auto"/>
                <w:tcMar>
                  <w:top w:w="100" w:type="dxa"/>
                  <w:left w:w="100" w:type="dxa"/>
                  <w:bottom w:w="100" w:type="dxa"/>
                  <w:right w:w="100" w:type="dxa"/>
                </w:tcMar>
              </w:tcPr>
              <w:p w14:paraId="6CFA3268" w14:textId="77777777" w:rsidR="00EC5291" w:rsidRDefault="00F86B80">
                <w:pPr>
                  <w:widowControl w:val="0"/>
                  <w:numPr>
                    <w:ilvl w:val="0"/>
                    <w:numId w:val="5"/>
                  </w:numPr>
                  <w:rPr>
                    <w:rFonts w:ascii="Arial" w:eastAsia="Arial" w:hAnsi="Arial" w:cs="Arial"/>
                    <w:sz w:val="18"/>
                    <w:szCs w:val="18"/>
                  </w:rPr>
                </w:pPr>
                <w:r>
                  <w:rPr>
                    <w:rFonts w:ascii="Arial" w:eastAsia="Arial" w:hAnsi="Arial" w:cs="Arial"/>
                    <w:sz w:val="18"/>
                    <w:szCs w:val="18"/>
                  </w:rPr>
                  <w:t>Asegurar la calidad de los sistemas de medición de gas y energía para promover un consumo eficiente y sostenible.</w:t>
                </w:r>
              </w:p>
              <w:p w14:paraId="556CA54F" w14:textId="77777777" w:rsidR="00EC5291" w:rsidRDefault="00F86B80">
                <w:pPr>
                  <w:widowControl w:val="0"/>
                  <w:numPr>
                    <w:ilvl w:val="0"/>
                    <w:numId w:val="5"/>
                  </w:numPr>
                  <w:rPr>
                    <w:rFonts w:ascii="Arial" w:eastAsia="Arial" w:hAnsi="Arial" w:cs="Arial"/>
                    <w:sz w:val="18"/>
                    <w:szCs w:val="18"/>
                  </w:rPr>
                </w:pPr>
                <w:r>
                  <w:rPr>
                    <w:rFonts w:ascii="Arial" w:eastAsia="Arial" w:hAnsi="Arial" w:cs="Arial"/>
                    <w:sz w:val="18"/>
                    <w:szCs w:val="18"/>
                  </w:rPr>
                  <w:t>Desarrollar soluciones tecnológicas que mejoren la eficiencia energética y promuevan la sostenibilidad.</w:t>
                </w:r>
              </w:p>
            </w:tc>
            <w:tc>
              <w:tcPr>
                <w:tcW w:w="3495" w:type="dxa"/>
                <w:shd w:val="clear" w:color="auto" w:fill="auto"/>
                <w:tcMar>
                  <w:top w:w="100" w:type="dxa"/>
                  <w:left w:w="100" w:type="dxa"/>
                  <w:bottom w:w="100" w:type="dxa"/>
                  <w:right w:w="100" w:type="dxa"/>
                </w:tcMar>
              </w:tcPr>
              <w:p w14:paraId="440EA655" w14:textId="77777777" w:rsidR="00EC5291" w:rsidRDefault="00F86B80">
                <w:pPr>
                  <w:widowControl w:val="0"/>
                  <w:numPr>
                    <w:ilvl w:val="0"/>
                    <w:numId w:val="47"/>
                  </w:numPr>
                  <w:rPr>
                    <w:rFonts w:ascii="Arial" w:eastAsia="Arial" w:hAnsi="Arial" w:cs="Arial"/>
                    <w:sz w:val="18"/>
                    <w:szCs w:val="18"/>
                  </w:rPr>
                </w:pPr>
                <w:r>
                  <w:rPr>
                    <w:rFonts w:ascii="Arial" w:eastAsia="Arial" w:hAnsi="Arial" w:cs="Arial"/>
                    <w:sz w:val="18"/>
                    <w:szCs w:val="18"/>
                  </w:rPr>
                  <w:t>Realizar verificaciones metrológicas en sistemas de gas y equipos relacionados.</w:t>
                </w:r>
              </w:p>
              <w:p w14:paraId="010FF488" w14:textId="77777777" w:rsidR="00EC5291" w:rsidRDefault="00F86B80">
                <w:pPr>
                  <w:widowControl w:val="0"/>
                  <w:numPr>
                    <w:ilvl w:val="0"/>
                    <w:numId w:val="47"/>
                  </w:numPr>
                  <w:rPr>
                    <w:rFonts w:ascii="Arial" w:eastAsia="Arial" w:hAnsi="Arial" w:cs="Arial"/>
                    <w:sz w:val="18"/>
                    <w:szCs w:val="18"/>
                  </w:rPr>
                </w:pPr>
                <w:r>
                  <w:rPr>
                    <w:rFonts w:ascii="Arial" w:eastAsia="Arial" w:hAnsi="Arial" w:cs="Arial"/>
                    <w:sz w:val="18"/>
                    <w:szCs w:val="18"/>
                  </w:rPr>
                  <w:t>Diseñar proyectos tecnológicos orientados a mejorar la sostenibilidad energética.</w:t>
                </w:r>
              </w:p>
            </w:tc>
          </w:tr>
        </w:tbl>
      </w:sdtContent>
    </w:sdt>
    <w:p w14:paraId="087C4047" w14:textId="77777777" w:rsidR="00EC5291" w:rsidRDefault="00EC5291">
      <w:pPr>
        <w:jc w:val="both"/>
        <w:rPr>
          <w:rFonts w:ascii="Arial" w:eastAsia="Arial" w:hAnsi="Arial" w:cs="Arial"/>
          <w:sz w:val="18"/>
          <w:szCs w:val="18"/>
        </w:rPr>
      </w:pPr>
    </w:p>
    <w:p w14:paraId="21BA9972" w14:textId="77777777" w:rsidR="00EC5291" w:rsidRDefault="00F86B80">
      <w:pPr>
        <w:numPr>
          <w:ilvl w:val="0"/>
          <w:numId w:val="12"/>
        </w:numPr>
        <w:jc w:val="both"/>
        <w:rPr>
          <w:rFonts w:ascii="Arial" w:eastAsia="Arial" w:hAnsi="Arial" w:cs="Arial"/>
          <w:b/>
          <w:sz w:val="18"/>
          <w:szCs w:val="18"/>
        </w:rPr>
      </w:pPr>
      <w:r>
        <w:rPr>
          <w:rFonts w:ascii="Arial" w:eastAsia="Arial" w:hAnsi="Arial" w:cs="Arial"/>
          <w:b/>
          <w:sz w:val="18"/>
          <w:szCs w:val="18"/>
        </w:rPr>
        <w:t>Objetivo 8:</w:t>
      </w:r>
      <w:r>
        <w:rPr>
          <w:rFonts w:ascii="Arial" w:eastAsia="Arial" w:hAnsi="Arial" w:cs="Arial"/>
          <w:sz w:val="18"/>
          <w:szCs w:val="18"/>
        </w:rPr>
        <w:t xml:space="preserve"> Promover el crecimiento económico sostenido, inclusivo y sostenible, el empleo pleno y productivo y trabajo decente para todos.</w:t>
      </w:r>
    </w:p>
    <w:p w14:paraId="0E9D5FFE" w14:textId="77777777" w:rsidR="00EC5291" w:rsidRDefault="00EC5291">
      <w:pPr>
        <w:jc w:val="both"/>
        <w:rPr>
          <w:rFonts w:ascii="Arial" w:eastAsia="Arial" w:hAnsi="Arial" w:cs="Arial"/>
          <w:sz w:val="18"/>
          <w:szCs w:val="18"/>
        </w:rPr>
      </w:pPr>
    </w:p>
    <w:sdt>
      <w:sdtPr>
        <w:tag w:val="goog_rdk_3"/>
        <w:id w:val="717323858"/>
        <w:lock w:val="contentLocked"/>
      </w:sdtPr>
      <w:sdtEndPr/>
      <w:sdtContent>
        <w:tbl>
          <w:tblPr>
            <w:tblStyle w:val="a9"/>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690"/>
            <w:gridCol w:w="3660"/>
          </w:tblGrid>
          <w:tr w:rsidR="00EC5291" w14:paraId="27AC402C" w14:textId="77777777">
            <w:trPr>
              <w:trHeight w:val="431"/>
            </w:trPr>
            <w:tc>
              <w:tcPr>
                <w:tcW w:w="2595" w:type="dxa"/>
                <w:vMerge w:val="restart"/>
                <w:shd w:val="clear" w:color="auto" w:fill="E0E0E0"/>
                <w:tcMar>
                  <w:top w:w="100" w:type="dxa"/>
                  <w:left w:w="100" w:type="dxa"/>
                  <w:bottom w:w="100" w:type="dxa"/>
                  <w:right w:w="100" w:type="dxa"/>
                </w:tcMar>
              </w:tcPr>
              <w:p w14:paraId="467841E1"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00F1735D" wp14:editId="49E3652A">
                      <wp:extent cx="1514475" cy="1524000"/>
                      <wp:effectExtent l="0" t="0" r="0" b="0"/>
                      <wp:docPr id="1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1514475" cy="1524000"/>
                              </a:xfrm>
                              <a:prstGeom prst="rect">
                                <a:avLst/>
                              </a:prstGeom>
                              <a:ln/>
                            </pic:spPr>
                          </pic:pic>
                        </a:graphicData>
                      </a:graphic>
                    </wp:inline>
                  </w:drawing>
                </w:r>
              </w:p>
            </w:tc>
            <w:tc>
              <w:tcPr>
                <w:tcW w:w="3690" w:type="dxa"/>
                <w:shd w:val="clear" w:color="auto" w:fill="E0E0E0"/>
                <w:tcMar>
                  <w:top w:w="100" w:type="dxa"/>
                  <w:left w:w="100" w:type="dxa"/>
                  <w:bottom w:w="100" w:type="dxa"/>
                  <w:right w:w="100" w:type="dxa"/>
                </w:tcMar>
              </w:tcPr>
              <w:p w14:paraId="0E842DD5"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60" w:type="dxa"/>
                <w:shd w:val="clear" w:color="auto" w:fill="E0E0E0"/>
                <w:tcMar>
                  <w:top w:w="100" w:type="dxa"/>
                  <w:left w:w="100" w:type="dxa"/>
                  <w:bottom w:w="100" w:type="dxa"/>
                  <w:right w:w="100" w:type="dxa"/>
                </w:tcMar>
              </w:tcPr>
              <w:p w14:paraId="7FDEF6BA"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08B2386F" w14:textId="77777777">
            <w:trPr>
              <w:trHeight w:val="380"/>
            </w:trPr>
            <w:tc>
              <w:tcPr>
                <w:tcW w:w="2595" w:type="dxa"/>
                <w:vMerge/>
                <w:shd w:val="clear" w:color="auto" w:fill="E0E0E0"/>
                <w:tcMar>
                  <w:top w:w="100" w:type="dxa"/>
                  <w:left w:w="100" w:type="dxa"/>
                  <w:bottom w:w="100" w:type="dxa"/>
                  <w:right w:w="100" w:type="dxa"/>
                </w:tcMar>
              </w:tcPr>
              <w:p w14:paraId="1626A28A" w14:textId="77777777" w:rsidR="00EC5291" w:rsidRDefault="00EC5291">
                <w:pPr>
                  <w:widowControl w:val="0"/>
                  <w:rPr>
                    <w:rFonts w:ascii="Arial" w:eastAsia="Arial" w:hAnsi="Arial" w:cs="Arial"/>
                    <w:sz w:val="18"/>
                    <w:szCs w:val="18"/>
                  </w:rPr>
                </w:pPr>
              </w:p>
            </w:tc>
            <w:tc>
              <w:tcPr>
                <w:tcW w:w="3690" w:type="dxa"/>
                <w:shd w:val="clear" w:color="auto" w:fill="auto"/>
                <w:tcMar>
                  <w:top w:w="100" w:type="dxa"/>
                  <w:left w:w="100" w:type="dxa"/>
                  <w:bottom w:w="100" w:type="dxa"/>
                  <w:right w:w="100" w:type="dxa"/>
                </w:tcMar>
              </w:tcPr>
              <w:p w14:paraId="633657B4" w14:textId="77777777" w:rsidR="00EC5291" w:rsidRDefault="00F86B80">
                <w:pPr>
                  <w:widowControl w:val="0"/>
                  <w:numPr>
                    <w:ilvl w:val="0"/>
                    <w:numId w:val="16"/>
                  </w:numPr>
                  <w:rPr>
                    <w:rFonts w:ascii="Arial" w:eastAsia="Arial" w:hAnsi="Arial" w:cs="Arial"/>
                    <w:sz w:val="18"/>
                    <w:szCs w:val="18"/>
                  </w:rPr>
                </w:pPr>
                <w:r>
                  <w:rPr>
                    <w:rFonts w:ascii="Arial" w:eastAsia="Arial" w:hAnsi="Arial" w:cs="Arial"/>
                    <w:sz w:val="18"/>
                    <w:szCs w:val="18"/>
                  </w:rPr>
                  <w:t>La calidad de los servicios ofrecidos contribuye a la mejora de la competitividad del sector energético y productivo del país.</w:t>
                </w:r>
              </w:p>
              <w:p w14:paraId="36CF90D9" w14:textId="77777777" w:rsidR="00EC5291" w:rsidRDefault="00F86B80">
                <w:pPr>
                  <w:widowControl w:val="0"/>
                  <w:numPr>
                    <w:ilvl w:val="0"/>
                    <w:numId w:val="16"/>
                  </w:numPr>
                  <w:rPr>
                    <w:rFonts w:ascii="Arial" w:eastAsia="Arial" w:hAnsi="Arial" w:cs="Arial"/>
                    <w:sz w:val="18"/>
                    <w:szCs w:val="18"/>
                  </w:rPr>
                </w:pPr>
                <w:r>
                  <w:rPr>
                    <w:rFonts w:ascii="Arial" w:eastAsia="Arial" w:hAnsi="Arial" w:cs="Arial"/>
                    <w:sz w:val="18"/>
                    <w:szCs w:val="18"/>
                  </w:rPr>
                  <w:t>Asegurar procesos eficientes y confiables que impulsen la industria del gas y la energía.</w:t>
                </w:r>
              </w:p>
            </w:tc>
            <w:tc>
              <w:tcPr>
                <w:tcW w:w="3660" w:type="dxa"/>
                <w:shd w:val="clear" w:color="auto" w:fill="auto"/>
                <w:tcMar>
                  <w:top w:w="100" w:type="dxa"/>
                  <w:left w:w="100" w:type="dxa"/>
                  <w:bottom w:w="100" w:type="dxa"/>
                  <w:right w:w="100" w:type="dxa"/>
                </w:tcMar>
              </w:tcPr>
              <w:p w14:paraId="53F4A35B" w14:textId="77777777" w:rsidR="00EC5291" w:rsidRDefault="00F86B80">
                <w:pPr>
                  <w:widowControl w:val="0"/>
                  <w:numPr>
                    <w:ilvl w:val="0"/>
                    <w:numId w:val="7"/>
                  </w:numPr>
                  <w:rPr>
                    <w:rFonts w:ascii="Arial" w:eastAsia="Arial" w:hAnsi="Arial" w:cs="Arial"/>
                    <w:sz w:val="18"/>
                    <w:szCs w:val="18"/>
                  </w:rPr>
                </w:pPr>
                <w:r>
                  <w:rPr>
                    <w:rFonts w:ascii="Arial" w:eastAsia="Arial" w:hAnsi="Arial" w:cs="Arial"/>
                    <w:sz w:val="18"/>
                    <w:szCs w:val="18"/>
                  </w:rPr>
                  <w:t>Implementar servicios de calidad que promuevan el crecimiento económico en el sector industrial y energético.</w:t>
                </w:r>
              </w:p>
              <w:p w14:paraId="6B2BC1AF" w14:textId="77777777" w:rsidR="00EC5291" w:rsidRDefault="00F86B80">
                <w:pPr>
                  <w:widowControl w:val="0"/>
                  <w:numPr>
                    <w:ilvl w:val="0"/>
                    <w:numId w:val="7"/>
                  </w:numPr>
                  <w:rPr>
                    <w:rFonts w:ascii="Arial" w:eastAsia="Arial" w:hAnsi="Arial" w:cs="Arial"/>
                    <w:sz w:val="18"/>
                    <w:szCs w:val="18"/>
                  </w:rPr>
                </w:pPr>
                <w:r>
                  <w:rPr>
                    <w:rFonts w:ascii="Arial" w:eastAsia="Arial" w:hAnsi="Arial" w:cs="Arial"/>
                    <w:sz w:val="18"/>
                    <w:szCs w:val="18"/>
                  </w:rPr>
                  <w:t>Garantizar la satisfacción del cliente mediante la mejora continua de los procesos del CDT de Gas.</w:t>
                </w:r>
              </w:p>
            </w:tc>
          </w:tr>
        </w:tbl>
      </w:sdtContent>
    </w:sdt>
    <w:p w14:paraId="382BB67E" w14:textId="77777777" w:rsidR="00EC5291" w:rsidRDefault="00EC5291">
      <w:pPr>
        <w:jc w:val="both"/>
        <w:rPr>
          <w:rFonts w:ascii="Arial" w:eastAsia="Arial" w:hAnsi="Arial" w:cs="Arial"/>
          <w:sz w:val="18"/>
          <w:szCs w:val="18"/>
        </w:rPr>
      </w:pPr>
    </w:p>
    <w:p w14:paraId="0004D426" w14:textId="77777777" w:rsidR="00EC5291" w:rsidRDefault="00F86B80">
      <w:pPr>
        <w:numPr>
          <w:ilvl w:val="0"/>
          <w:numId w:val="12"/>
        </w:numPr>
        <w:jc w:val="both"/>
        <w:rPr>
          <w:rFonts w:ascii="Arial" w:eastAsia="Arial" w:hAnsi="Arial" w:cs="Arial"/>
          <w:b/>
          <w:sz w:val="18"/>
          <w:szCs w:val="18"/>
        </w:rPr>
      </w:pPr>
      <w:r>
        <w:rPr>
          <w:rFonts w:ascii="Arial" w:eastAsia="Arial" w:hAnsi="Arial" w:cs="Arial"/>
          <w:b/>
          <w:sz w:val="18"/>
          <w:szCs w:val="18"/>
        </w:rPr>
        <w:t>Objetivo 9:</w:t>
      </w:r>
      <w:r>
        <w:rPr>
          <w:rFonts w:ascii="Arial" w:eastAsia="Arial" w:hAnsi="Arial" w:cs="Arial"/>
          <w:sz w:val="18"/>
          <w:szCs w:val="18"/>
        </w:rPr>
        <w:t xml:space="preserve"> Construir infraestructuras resilientes, promover la industrialización inclusiva y sostenible y fomentar la innovación.</w:t>
      </w:r>
    </w:p>
    <w:p w14:paraId="544B5726" w14:textId="77777777" w:rsidR="00EC5291" w:rsidRDefault="00EC5291">
      <w:pPr>
        <w:jc w:val="both"/>
        <w:rPr>
          <w:rFonts w:ascii="Arial" w:eastAsia="Arial" w:hAnsi="Arial" w:cs="Arial"/>
          <w:sz w:val="18"/>
          <w:szCs w:val="18"/>
        </w:rPr>
      </w:pPr>
    </w:p>
    <w:sdt>
      <w:sdtPr>
        <w:tag w:val="goog_rdk_4"/>
        <w:id w:val="1995605436"/>
        <w:lock w:val="contentLocked"/>
      </w:sdtPr>
      <w:sdtEndPr/>
      <w:sdtContent>
        <w:tbl>
          <w:tblPr>
            <w:tblStyle w:val="aa"/>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675"/>
            <w:gridCol w:w="3675"/>
          </w:tblGrid>
          <w:tr w:rsidR="00EC5291" w14:paraId="431828F4" w14:textId="77777777">
            <w:trPr>
              <w:trHeight w:val="431"/>
            </w:trPr>
            <w:tc>
              <w:tcPr>
                <w:tcW w:w="2595" w:type="dxa"/>
                <w:vMerge w:val="restart"/>
                <w:shd w:val="clear" w:color="auto" w:fill="E0E0E0"/>
                <w:tcMar>
                  <w:top w:w="100" w:type="dxa"/>
                  <w:left w:w="100" w:type="dxa"/>
                  <w:bottom w:w="100" w:type="dxa"/>
                  <w:right w:w="100" w:type="dxa"/>
                </w:tcMar>
              </w:tcPr>
              <w:p w14:paraId="695B2020"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33ACE6CF" wp14:editId="0B1F5D62">
                      <wp:extent cx="1514475" cy="1498600"/>
                      <wp:effectExtent l="0" t="0" r="0" b="0"/>
                      <wp:docPr id="1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1514475" cy="1498600"/>
                              </a:xfrm>
                              <a:prstGeom prst="rect">
                                <a:avLst/>
                              </a:prstGeom>
                              <a:ln/>
                            </pic:spPr>
                          </pic:pic>
                        </a:graphicData>
                      </a:graphic>
                    </wp:inline>
                  </w:drawing>
                </w:r>
              </w:p>
            </w:tc>
            <w:tc>
              <w:tcPr>
                <w:tcW w:w="3675" w:type="dxa"/>
                <w:shd w:val="clear" w:color="auto" w:fill="E0E0E0"/>
                <w:tcMar>
                  <w:top w:w="100" w:type="dxa"/>
                  <w:left w:w="100" w:type="dxa"/>
                  <w:bottom w:w="100" w:type="dxa"/>
                  <w:right w:w="100" w:type="dxa"/>
                </w:tcMar>
              </w:tcPr>
              <w:p w14:paraId="67EC52B9"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75" w:type="dxa"/>
                <w:shd w:val="clear" w:color="auto" w:fill="E0E0E0"/>
                <w:tcMar>
                  <w:top w:w="100" w:type="dxa"/>
                  <w:left w:w="100" w:type="dxa"/>
                  <w:bottom w:w="100" w:type="dxa"/>
                  <w:right w:w="100" w:type="dxa"/>
                </w:tcMar>
              </w:tcPr>
              <w:p w14:paraId="702E8102"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1CA5444C" w14:textId="77777777">
            <w:trPr>
              <w:trHeight w:val="380"/>
            </w:trPr>
            <w:tc>
              <w:tcPr>
                <w:tcW w:w="2595" w:type="dxa"/>
                <w:vMerge/>
                <w:shd w:val="clear" w:color="auto" w:fill="E0E0E0"/>
                <w:tcMar>
                  <w:top w:w="100" w:type="dxa"/>
                  <w:left w:w="100" w:type="dxa"/>
                  <w:bottom w:w="100" w:type="dxa"/>
                  <w:right w:w="100" w:type="dxa"/>
                </w:tcMar>
              </w:tcPr>
              <w:p w14:paraId="10E802F8" w14:textId="77777777" w:rsidR="00EC5291" w:rsidRDefault="00EC5291">
                <w:pPr>
                  <w:widowControl w:val="0"/>
                  <w:rPr>
                    <w:rFonts w:ascii="Arial" w:eastAsia="Arial" w:hAnsi="Arial" w:cs="Arial"/>
                    <w:sz w:val="18"/>
                    <w:szCs w:val="18"/>
                  </w:rPr>
                </w:pPr>
              </w:p>
            </w:tc>
            <w:tc>
              <w:tcPr>
                <w:tcW w:w="3675" w:type="dxa"/>
                <w:shd w:val="clear" w:color="auto" w:fill="auto"/>
                <w:tcMar>
                  <w:top w:w="100" w:type="dxa"/>
                  <w:left w:w="100" w:type="dxa"/>
                  <w:bottom w:w="100" w:type="dxa"/>
                  <w:right w:w="100" w:type="dxa"/>
                </w:tcMar>
              </w:tcPr>
              <w:p w14:paraId="2FC68DE8" w14:textId="77777777" w:rsidR="00EC5291" w:rsidRDefault="00F86B80">
                <w:pPr>
                  <w:widowControl w:val="0"/>
                  <w:numPr>
                    <w:ilvl w:val="0"/>
                    <w:numId w:val="13"/>
                  </w:numPr>
                  <w:rPr>
                    <w:rFonts w:ascii="Arial" w:eastAsia="Arial" w:hAnsi="Arial" w:cs="Arial"/>
                    <w:sz w:val="18"/>
                    <w:szCs w:val="18"/>
                  </w:rPr>
                </w:pPr>
                <w:r>
                  <w:rPr>
                    <w:rFonts w:ascii="Arial" w:eastAsia="Arial" w:hAnsi="Arial" w:cs="Arial"/>
                    <w:sz w:val="18"/>
                    <w:szCs w:val="18"/>
                  </w:rPr>
                  <w:t>Promover la calidad en el diseño, desarrollo y mantenimiento de infraestructura metrológica.</w:t>
                </w:r>
              </w:p>
              <w:p w14:paraId="6F3EBE64" w14:textId="77777777" w:rsidR="00EC5291" w:rsidRDefault="00F86B80">
                <w:pPr>
                  <w:widowControl w:val="0"/>
                  <w:numPr>
                    <w:ilvl w:val="0"/>
                    <w:numId w:val="13"/>
                  </w:numPr>
                  <w:rPr>
                    <w:rFonts w:ascii="Arial" w:eastAsia="Arial" w:hAnsi="Arial" w:cs="Arial"/>
                    <w:sz w:val="18"/>
                    <w:szCs w:val="18"/>
                  </w:rPr>
                </w:pPr>
                <w:r>
                  <w:rPr>
                    <w:rFonts w:ascii="Arial" w:eastAsia="Arial" w:hAnsi="Arial" w:cs="Arial"/>
                    <w:sz w:val="18"/>
                    <w:szCs w:val="18"/>
                  </w:rPr>
                  <w:t>Impulsar la innovación tecnológica a través de proyectos sostenibles.</w:t>
                </w:r>
              </w:p>
            </w:tc>
            <w:tc>
              <w:tcPr>
                <w:tcW w:w="3675" w:type="dxa"/>
                <w:shd w:val="clear" w:color="auto" w:fill="auto"/>
                <w:tcMar>
                  <w:top w:w="100" w:type="dxa"/>
                  <w:left w:w="100" w:type="dxa"/>
                  <w:bottom w:w="100" w:type="dxa"/>
                  <w:right w:w="100" w:type="dxa"/>
                </w:tcMar>
              </w:tcPr>
              <w:p w14:paraId="551AFC9C" w14:textId="77777777" w:rsidR="00EC5291" w:rsidRDefault="00F86B80">
                <w:pPr>
                  <w:widowControl w:val="0"/>
                  <w:numPr>
                    <w:ilvl w:val="0"/>
                    <w:numId w:val="24"/>
                  </w:numPr>
                  <w:rPr>
                    <w:rFonts w:ascii="Arial" w:eastAsia="Arial" w:hAnsi="Arial" w:cs="Arial"/>
                    <w:sz w:val="18"/>
                    <w:szCs w:val="18"/>
                  </w:rPr>
                </w:pPr>
                <w:r>
                  <w:rPr>
                    <w:rFonts w:ascii="Arial" w:eastAsia="Arial" w:hAnsi="Arial" w:cs="Arial"/>
                    <w:sz w:val="18"/>
                    <w:szCs w:val="18"/>
                  </w:rPr>
                  <w:t>Diseñar infraestructuras seguras y eficientes para la industria energética nacional.</w:t>
                </w:r>
              </w:p>
              <w:p w14:paraId="0759D74C" w14:textId="77777777" w:rsidR="00EC5291" w:rsidRDefault="00F86B80">
                <w:pPr>
                  <w:widowControl w:val="0"/>
                  <w:numPr>
                    <w:ilvl w:val="0"/>
                    <w:numId w:val="24"/>
                  </w:numPr>
                  <w:rPr>
                    <w:rFonts w:ascii="Arial" w:eastAsia="Arial" w:hAnsi="Arial" w:cs="Arial"/>
                    <w:sz w:val="18"/>
                    <w:szCs w:val="18"/>
                  </w:rPr>
                </w:pPr>
                <w:r>
                  <w:rPr>
                    <w:rFonts w:ascii="Arial" w:eastAsia="Arial" w:hAnsi="Arial" w:cs="Arial"/>
                    <w:sz w:val="18"/>
                    <w:szCs w:val="18"/>
                  </w:rPr>
                  <w:t>Garantizar que los servicios tecnológicos del CDT cumplan con los más altos estándares de calidad.</w:t>
                </w:r>
              </w:p>
            </w:tc>
          </w:tr>
        </w:tbl>
      </w:sdtContent>
    </w:sdt>
    <w:p w14:paraId="0B39C83E" w14:textId="77777777" w:rsidR="00EC5291" w:rsidRDefault="00EC5291">
      <w:pPr>
        <w:jc w:val="both"/>
        <w:rPr>
          <w:rFonts w:ascii="Arial" w:eastAsia="Arial" w:hAnsi="Arial" w:cs="Arial"/>
          <w:sz w:val="18"/>
          <w:szCs w:val="18"/>
        </w:rPr>
      </w:pPr>
    </w:p>
    <w:p w14:paraId="42C3A194" w14:textId="77777777" w:rsidR="00EC5291" w:rsidRDefault="00F86B80">
      <w:pPr>
        <w:numPr>
          <w:ilvl w:val="0"/>
          <w:numId w:val="12"/>
        </w:numPr>
        <w:jc w:val="both"/>
        <w:rPr>
          <w:rFonts w:ascii="Arial" w:eastAsia="Arial" w:hAnsi="Arial" w:cs="Arial"/>
          <w:b/>
          <w:sz w:val="18"/>
          <w:szCs w:val="18"/>
        </w:rPr>
      </w:pPr>
      <w:r>
        <w:rPr>
          <w:rFonts w:ascii="Arial" w:eastAsia="Arial" w:hAnsi="Arial" w:cs="Arial"/>
          <w:b/>
          <w:sz w:val="18"/>
          <w:szCs w:val="18"/>
        </w:rPr>
        <w:lastRenderedPageBreak/>
        <w:t>Objetivo 11:</w:t>
      </w:r>
      <w:r>
        <w:rPr>
          <w:rFonts w:ascii="Arial" w:eastAsia="Arial" w:hAnsi="Arial" w:cs="Arial"/>
          <w:sz w:val="18"/>
          <w:szCs w:val="18"/>
        </w:rPr>
        <w:t xml:space="preserve"> Lograr que las ciudades y los asentamientos humanos sean inclusivos, seguros, resilientes y sostenibles.</w:t>
      </w:r>
    </w:p>
    <w:p w14:paraId="661A874D" w14:textId="77777777" w:rsidR="00EC5291" w:rsidRDefault="00EC5291">
      <w:pPr>
        <w:jc w:val="both"/>
        <w:rPr>
          <w:rFonts w:ascii="Arial" w:eastAsia="Arial" w:hAnsi="Arial" w:cs="Arial"/>
          <w:sz w:val="18"/>
          <w:szCs w:val="18"/>
        </w:rPr>
      </w:pPr>
    </w:p>
    <w:sdt>
      <w:sdtPr>
        <w:tag w:val="goog_rdk_5"/>
        <w:id w:val="-403767827"/>
        <w:lock w:val="contentLocked"/>
      </w:sdtPr>
      <w:sdtEndPr/>
      <w:sdtContent>
        <w:tbl>
          <w:tblPr>
            <w:tblStyle w:val="ab"/>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615"/>
            <w:gridCol w:w="3735"/>
          </w:tblGrid>
          <w:tr w:rsidR="00EC5291" w14:paraId="7ED33785" w14:textId="77777777">
            <w:trPr>
              <w:trHeight w:val="431"/>
            </w:trPr>
            <w:tc>
              <w:tcPr>
                <w:tcW w:w="2595" w:type="dxa"/>
                <w:vMerge w:val="restart"/>
                <w:shd w:val="clear" w:color="auto" w:fill="E0E0E0"/>
                <w:tcMar>
                  <w:top w:w="100" w:type="dxa"/>
                  <w:left w:w="100" w:type="dxa"/>
                  <w:bottom w:w="100" w:type="dxa"/>
                  <w:right w:w="100" w:type="dxa"/>
                </w:tcMar>
              </w:tcPr>
              <w:p w14:paraId="22C57B54" w14:textId="77777777" w:rsidR="00EC5291" w:rsidRDefault="00F86B80">
                <w:pPr>
                  <w:widowControl w:val="0"/>
                  <w:jc w:val="center"/>
                  <w:rPr>
                    <w:rFonts w:ascii="Arial" w:eastAsia="Arial" w:hAnsi="Arial" w:cs="Arial"/>
                    <w:sz w:val="18"/>
                    <w:szCs w:val="18"/>
                  </w:rPr>
                </w:pPr>
                <w:r>
                  <w:rPr>
                    <w:rFonts w:ascii="Arial" w:eastAsia="Arial" w:hAnsi="Arial" w:cs="Arial"/>
                    <w:noProof/>
                    <w:sz w:val="18"/>
                    <w:szCs w:val="18"/>
                  </w:rPr>
                  <w:drawing>
                    <wp:inline distT="114300" distB="114300" distL="114300" distR="114300" wp14:anchorId="4D4E2555" wp14:editId="49FB1894">
                      <wp:extent cx="1514475" cy="1511300"/>
                      <wp:effectExtent l="0" t="0" r="0" b="0"/>
                      <wp:docPr id="2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1514475" cy="1511300"/>
                              </a:xfrm>
                              <a:prstGeom prst="rect">
                                <a:avLst/>
                              </a:prstGeom>
                              <a:ln/>
                            </pic:spPr>
                          </pic:pic>
                        </a:graphicData>
                      </a:graphic>
                    </wp:inline>
                  </w:drawing>
                </w:r>
              </w:p>
            </w:tc>
            <w:tc>
              <w:tcPr>
                <w:tcW w:w="3615" w:type="dxa"/>
                <w:shd w:val="clear" w:color="auto" w:fill="E0E0E0"/>
                <w:tcMar>
                  <w:top w:w="100" w:type="dxa"/>
                  <w:left w:w="100" w:type="dxa"/>
                  <w:bottom w:w="100" w:type="dxa"/>
                  <w:right w:w="100" w:type="dxa"/>
                </w:tcMar>
              </w:tcPr>
              <w:p w14:paraId="0D18FDA4"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735" w:type="dxa"/>
                <w:shd w:val="clear" w:color="auto" w:fill="E0E0E0"/>
                <w:tcMar>
                  <w:top w:w="100" w:type="dxa"/>
                  <w:left w:w="100" w:type="dxa"/>
                  <w:bottom w:w="100" w:type="dxa"/>
                  <w:right w:w="100" w:type="dxa"/>
                </w:tcMar>
              </w:tcPr>
              <w:p w14:paraId="12C731EE"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03377DE2" w14:textId="77777777">
            <w:trPr>
              <w:trHeight w:val="380"/>
            </w:trPr>
            <w:tc>
              <w:tcPr>
                <w:tcW w:w="2595" w:type="dxa"/>
                <w:vMerge/>
                <w:shd w:val="clear" w:color="auto" w:fill="E0E0E0"/>
                <w:tcMar>
                  <w:top w:w="100" w:type="dxa"/>
                  <w:left w:w="100" w:type="dxa"/>
                  <w:bottom w:w="100" w:type="dxa"/>
                  <w:right w:w="100" w:type="dxa"/>
                </w:tcMar>
              </w:tcPr>
              <w:p w14:paraId="0805F523" w14:textId="77777777" w:rsidR="00EC5291" w:rsidRDefault="00EC5291">
                <w:pPr>
                  <w:widowControl w:val="0"/>
                  <w:rPr>
                    <w:rFonts w:ascii="Arial" w:eastAsia="Arial" w:hAnsi="Arial" w:cs="Arial"/>
                    <w:sz w:val="18"/>
                    <w:szCs w:val="18"/>
                  </w:rPr>
                </w:pPr>
              </w:p>
            </w:tc>
            <w:tc>
              <w:tcPr>
                <w:tcW w:w="3615" w:type="dxa"/>
                <w:shd w:val="clear" w:color="auto" w:fill="auto"/>
                <w:tcMar>
                  <w:top w:w="100" w:type="dxa"/>
                  <w:left w:w="100" w:type="dxa"/>
                  <w:bottom w:w="100" w:type="dxa"/>
                  <w:right w:w="100" w:type="dxa"/>
                </w:tcMar>
              </w:tcPr>
              <w:p w14:paraId="6799F117" w14:textId="77777777" w:rsidR="00EC5291" w:rsidRDefault="00F86B80">
                <w:pPr>
                  <w:widowControl w:val="0"/>
                  <w:numPr>
                    <w:ilvl w:val="0"/>
                    <w:numId w:val="43"/>
                  </w:numPr>
                  <w:rPr>
                    <w:rFonts w:ascii="Arial" w:eastAsia="Arial" w:hAnsi="Arial" w:cs="Arial"/>
                    <w:sz w:val="18"/>
                    <w:szCs w:val="18"/>
                  </w:rPr>
                </w:pPr>
                <w:r>
                  <w:rPr>
                    <w:rFonts w:ascii="Arial" w:eastAsia="Arial" w:hAnsi="Arial" w:cs="Arial"/>
                    <w:sz w:val="18"/>
                    <w:szCs w:val="18"/>
                  </w:rPr>
                  <w:t>Garantizar la calidad de los sistemas de medición de gas y energía en las ciudades para asegurar entornos urbanos seguros y sostenibles.</w:t>
                </w:r>
              </w:p>
            </w:tc>
            <w:tc>
              <w:tcPr>
                <w:tcW w:w="3735" w:type="dxa"/>
                <w:shd w:val="clear" w:color="auto" w:fill="auto"/>
                <w:tcMar>
                  <w:top w:w="100" w:type="dxa"/>
                  <w:left w:w="100" w:type="dxa"/>
                  <w:bottom w:w="100" w:type="dxa"/>
                  <w:right w:w="100" w:type="dxa"/>
                </w:tcMar>
              </w:tcPr>
              <w:p w14:paraId="17C2F419" w14:textId="77777777" w:rsidR="00EC5291" w:rsidRDefault="00F86B80">
                <w:pPr>
                  <w:widowControl w:val="0"/>
                  <w:numPr>
                    <w:ilvl w:val="0"/>
                    <w:numId w:val="4"/>
                  </w:numPr>
                  <w:rPr>
                    <w:rFonts w:ascii="Arial" w:eastAsia="Arial" w:hAnsi="Arial" w:cs="Arial"/>
                    <w:sz w:val="18"/>
                    <w:szCs w:val="18"/>
                  </w:rPr>
                </w:pPr>
                <w:r>
                  <w:rPr>
                    <w:rFonts w:ascii="Arial" w:eastAsia="Arial" w:hAnsi="Arial" w:cs="Arial"/>
                    <w:sz w:val="18"/>
                    <w:szCs w:val="18"/>
                  </w:rPr>
                  <w:t>Desarrollar soluciones de calidad que apoyen la medición eficiente de consumos de consumos en zonas urbanas.</w:t>
                </w:r>
              </w:p>
              <w:p w14:paraId="2D1B1669" w14:textId="77777777" w:rsidR="00EC5291" w:rsidRDefault="00F86B80">
                <w:pPr>
                  <w:widowControl w:val="0"/>
                  <w:numPr>
                    <w:ilvl w:val="0"/>
                    <w:numId w:val="4"/>
                  </w:numPr>
                  <w:rPr>
                    <w:rFonts w:ascii="Arial" w:eastAsia="Arial" w:hAnsi="Arial" w:cs="Arial"/>
                    <w:sz w:val="18"/>
                    <w:szCs w:val="18"/>
                  </w:rPr>
                </w:pPr>
                <w:r>
                  <w:rPr>
                    <w:rFonts w:ascii="Arial" w:eastAsia="Arial" w:hAnsi="Arial" w:cs="Arial"/>
                    <w:sz w:val="18"/>
                    <w:szCs w:val="18"/>
                  </w:rPr>
                  <w:t xml:space="preserve">Asegurar que las </w:t>
                </w:r>
                <w:r>
                  <w:rPr>
                    <w:rFonts w:ascii="Arial" w:eastAsia="Arial" w:hAnsi="Arial" w:cs="Arial"/>
                    <w:sz w:val="18"/>
                    <w:szCs w:val="18"/>
                    <w:highlight w:val="white"/>
                  </w:rPr>
                  <w:t>características de funcionamiento, de calidad de los materiales, de construcción, seguridad de funcionamiento de los diferentes equipos y accesorios para el transporte de gas sean seguros y de calidad.</w:t>
                </w:r>
              </w:p>
            </w:tc>
          </w:tr>
        </w:tbl>
      </w:sdtContent>
    </w:sdt>
    <w:p w14:paraId="02E50260" w14:textId="77777777" w:rsidR="00EC5291" w:rsidRDefault="00EC5291">
      <w:pPr>
        <w:jc w:val="both"/>
        <w:rPr>
          <w:rFonts w:ascii="Arial" w:eastAsia="Arial" w:hAnsi="Arial" w:cs="Arial"/>
          <w:sz w:val="18"/>
          <w:szCs w:val="18"/>
        </w:rPr>
      </w:pPr>
    </w:p>
    <w:p w14:paraId="2698C3FE" w14:textId="77777777" w:rsidR="00EC5291" w:rsidRDefault="00EC5291">
      <w:pPr>
        <w:jc w:val="both"/>
        <w:rPr>
          <w:rFonts w:ascii="Arial" w:eastAsia="Arial" w:hAnsi="Arial" w:cs="Arial"/>
          <w:sz w:val="18"/>
          <w:szCs w:val="18"/>
        </w:rPr>
      </w:pPr>
    </w:p>
    <w:p w14:paraId="4DA3AAB4" w14:textId="77777777" w:rsidR="00EC5291" w:rsidRDefault="00F86B80">
      <w:pPr>
        <w:numPr>
          <w:ilvl w:val="0"/>
          <w:numId w:val="12"/>
        </w:numPr>
        <w:jc w:val="both"/>
        <w:rPr>
          <w:rFonts w:ascii="Arial" w:eastAsia="Arial" w:hAnsi="Arial" w:cs="Arial"/>
          <w:b/>
          <w:sz w:val="18"/>
          <w:szCs w:val="18"/>
        </w:rPr>
      </w:pPr>
      <w:r>
        <w:rPr>
          <w:rFonts w:ascii="Arial" w:eastAsia="Arial" w:hAnsi="Arial" w:cs="Arial"/>
          <w:b/>
          <w:sz w:val="18"/>
          <w:szCs w:val="18"/>
        </w:rPr>
        <w:t>Objetivo 12:</w:t>
      </w:r>
      <w:r>
        <w:rPr>
          <w:rFonts w:ascii="Arial" w:eastAsia="Arial" w:hAnsi="Arial" w:cs="Arial"/>
          <w:sz w:val="18"/>
          <w:szCs w:val="18"/>
        </w:rPr>
        <w:t xml:space="preserve"> Garantizar modalidades de consumo y producción disponibles.</w:t>
      </w:r>
    </w:p>
    <w:p w14:paraId="1AD89FDF" w14:textId="77777777" w:rsidR="00EC5291" w:rsidRDefault="00EC5291">
      <w:pPr>
        <w:jc w:val="both"/>
        <w:rPr>
          <w:rFonts w:ascii="Arial" w:eastAsia="Arial" w:hAnsi="Arial" w:cs="Arial"/>
          <w:sz w:val="18"/>
          <w:szCs w:val="18"/>
        </w:rPr>
      </w:pPr>
    </w:p>
    <w:p w14:paraId="0379F7BF" w14:textId="77777777" w:rsidR="00EC5291" w:rsidRDefault="00EC5291">
      <w:pPr>
        <w:jc w:val="both"/>
        <w:rPr>
          <w:rFonts w:ascii="Arial" w:eastAsia="Arial" w:hAnsi="Arial" w:cs="Arial"/>
          <w:sz w:val="18"/>
          <w:szCs w:val="18"/>
        </w:rPr>
      </w:pPr>
    </w:p>
    <w:sdt>
      <w:sdtPr>
        <w:tag w:val="goog_rdk_6"/>
        <w:id w:val="-575673351"/>
        <w:lock w:val="contentLocked"/>
      </w:sdtPr>
      <w:sdtEndPr/>
      <w:sdtContent>
        <w:tbl>
          <w:tblPr>
            <w:tblStyle w:val="ac"/>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35"/>
            <w:gridCol w:w="3615"/>
          </w:tblGrid>
          <w:tr w:rsidR="00EC5291" w14:paraId="574E4D15" w14:textId="77777777">
            <w:trPr>
              <w:trHeight w:val="431"/>
            </w:trPr>
            <w:tc>
              <w:tcPr>
                <w:tcW w:w="2595" w:type="dxa"/>
                <w:vMerge w:val="restart"/>
                <w:shd w:val="clear" w:color="auto" w:fill="E0E0E0"/>
                <w:tcMar>
                  <w:top w:w="100" w:type="dxa"/>
                  <w:left w:w="100" w:type="dxa"/>
                  <w:bottom w:w="100" w:type="dxa"/>
                  <w:right w:w="100" w:type="dxa"/>
                </w:tcMar>
              </w:tcPr>
              <w:p w14:paraId="792203AB"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40EAB26B" wp14:editId="06CB85BF">
                      <wp:extent cx="1514475" cy="152400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1514475" cy="1524000"/>
                              </a:xfrm>
                              <a:prstGeom prst="rect">
                                <a:avLst/>
                              </a:prstGeom>
                              <a:ln/>
                            </pic:spPr>
                          </pic:pic>
                        </a:graphicData>
                      </a:graphic>
                    </wp:inline>
                  </w:drawing>
                </w:r>
              </w:p>
            </w:tc>
            <w:tc>
              <w:tcPr>
                <w:tcW w:w="3735" w:type="dxa"/>
                <w:shd w:val="clear" w:color="auto" w:fill="E0E0E0"/>
                <w:tcMar>
                  <w:top w:w="100" w:type="dxa"/>
                  <w:left w:w="100" w:type="dxa"/>
                  <w:bottom w:w="100" w:type="dxa"/>
                  <w:right w:w="100" w:type="dxa"/>
                </w:tcMar>
              </w:tcPr>
              <w:p w14:paraId="28F3BA8C"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15" w:type="dxa"/>
                <w:shd w:val="clear" w:color="auto" w:fill="E0E0E0"/>
                <w:tcMar>
                  <w:top w:w="100" w:type="dxa"/>
                  <w:left w:w="100" w:type="dxa"/>
                  <w:bottom w:w="100" w:type="dxa"/>
                  <w:right w:w="100" w:type="dxa"/>
                </w:tcMar>
              </w:tcPr>
              <w:p w14:paraId="2948576A"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71CC6037" w14:textId="77777777">
            <w:trPr>
              <w:trHeight w:val="380"/>
            </w:trPr>
            <w:tc>
              <w:tcPr>
                <w:tcW w:w="2595" w:type="dxa"/>
                <w:vMerge/>
                <w:shd w:val="clear" w:color="auto" w:fill="E0E0E0"/>
                <w:tcMar>
                  <w:top w:w="100" w:type="dxa"/>
                  <w:left w:w="100" w:type="dxa"/>
                  <w:bottom w:w="100" w:type="dxa"/>
                  <w:right w:w="100" w:type="dxa"/>
                </w:tcMar>
              </w:tcPr>
              <w:p w14:paraId="71EFF4B8" w14:textId="77777777" w:rsidR="00EC5291" w:rsidRDefault="00EC5291">
                <w:pPr>
                  <w:widowControl w:val="0"/>
                  <w:rPr>
                    <w:rFonts w:ascii="Arial" w:eastAsia="Arial" w:hAnsi="Arial" w:cs="Arial"/>
                    <w:sz w:val="18"/>
                    <w:szCs w:val="18"/>
                  </w:rPr>
                </w:pPr>
              </w:p>
            </w:tc>
            <w:tc>
              <w:tcPr>
                <w:tcW w:w="3735" w:type="dxa"/>
                <w:shd w:val="clear" w:color="auto" w:fill="auto"/>
                <w:tcMar>
                  <w:top w:w="100" w:type="dxa"/>
                  <w:left w:w="100" w:type="dxa"/>
                  <w:bottom w:w="100" w:type="dxa"/>
                  <w:right w:w="100" w:type="dxa"/>
                </w:tcMar>
              </w:tcPr>
              <w:p w14:paraId="1D8C2BBC" w14:textId="77777777" w:rsidR="00EC5291" w:rsidRDefault="00F86B80">
                <w:pPr>
                  <w:widowControl w:val="0"/>
                  <w:numPr>
                    <w:ilvl w:val="0"/>
                    <w:numId w:val="6"/>
                  </w:numPr>
                  <w:rPr>
                    <w:rFonts w:ascii="Arial" w:eastAsia="Arial" w:hAnsi="Arial" w:cs="Arial"/>
                    <w:sz w:val="18"/>
                    <w:szCs w:val="18"/>
                  </w:rPr>
                </w:pPr>
                <w:r>
                  <w:rPr>
                    <w:rFonts w:ascii="Arial" w:eastAsia="Arial" w:hAnsi="Arial" w:cs="Arial"/>
                    <w:sz w:val="18"/>
                    <w:szCs w:val="18"/>
                  </w:rPr>
                  <w:t>Implementar procesos que promuevan el uso eficiente de recursos y reduzcan el impacto ambiental en los servicios prestados</w:t>
                </w:r>
              </w:p>
            </w:tc>
            <w:tc>
              <w:tcPr>
                <w:tcW w:w="3615" w:type="dxa"/>
                <w:shd w:val="clear" w:color="auto" w:fill="auto"/>
                <w:tcMar>
                  <w:top w:w="100" w:type="dxa"/>
                  <w:left w:w="100" w:type="dxa"/>
                  <w:bottom w:w="100" w:type="dxa"/>
                  <w:right w:w="100" w:type="dxa"/>
                </w:tcMar>
              </w:tcPr>
              <w:p w14:paraId="25768C90" w14:textId="77777777" w:rsidR="00EC5291" w:rsidRDefault="00F86B80">
                <w:pPr>
                  <w:widowControl w:val="0"/>
                  <w:numPr>
                    <w:ilvl w:val="0"/>
                    <w:numId w:val="40"/>
                  </w:numPr>
                  <w:rPr>
                    <w:rFonts w:ascii="Arial" w:eastAsia="Arial" w:hAnsi="Arial" w:cs="Arial"/>
                    <w:sz w:val="18"/>
                    <w:szCs w:val="18"/>
                  </w:rPr>
                </w:pPr>
                <w:r>
                  <w:rPr>
                    <w:rFonts w:ascii="Arial" w:eastAsia="Arial" w:hAnsi="Arial" w:cs="Arial"/>
                    <w:sz w:val="18"/>
                    <w:szCs w:val="18"/>
                  </w:rPr>
                  <w:t>Optimizar los procesos del CDT para minimizar desperdicios y maximizar la eficiencia.</w:t>
                </w:r>
              </w:p>
              <w:p w14:paraId="4FFB2BCE" w14:textId="77777777" w:rsidR="00EC5291" w:rsidRDefault="00F86B80">
                <w:pPr>
                  <w:widowControl w:val="0"/>
                  <w:numPr>
                    <w:ilvl w:val="0"/>
                    <w:numId w:val="40"/>
                  </w:numPr>
                  <w:rPr>
                    <w:rFonts w:ascii="Arial" w:eastAsia="Arial" w:hAnsi="Arial" w:cs="Arial"/>
                    <w:sz w:val="18"/>
                    <w:szCs w:val="18"/>
                  </w:rPr>
                </w:pPr>
                <w:r>
                  <w:rPr>
                    <w:rFonts w:ascii="Arial" w:eastAsia="Arial" w:hAnsi="Arial" w:cs="Arial"/>
                    <w:sz w:val="18"/>
                    <w:szCs w:val="18"/>
                  </w:rPr>
                  <w:t>ofrecer servicios tecnológicos que mejoren la sostenibilidad en los sectores productivos.</w:t>
                </w:r>
              </w:p>
            </w:tc>
          </w:tr>
        </w:tbl>
      </w:sdtContent>
    </w:sdt>
    <w:p w14:paraId="48940AC7" w14:textId="77777777" w:rsidR="00EC5291" w:rsidRDefault="00EC5291">
      <w:pPr>
        <w:jc w:val="both"/>
        <w:rPr>
          <w:rFonts w:ascii="Arial" w:eastAsia="Arial" w:hAnsi="Arial" w:cs="Arial"/>
          <w:sz w:val="18"/>
          <w:szCs w:val="18"/>
        </w:rPr>
      </w:pPr>
    </w:p>
    <w:p w14:paraId="726E443D" w14:textId="77777777" w:rsidR="00EC5291" w:rsidRDefault="00F86B80">
      <w:pPr>
        <w:numPr>
          <w:ilvl w:val="0"/>
          <w:numId w:val="12"/>
        </w:numPr>
        <w:tabs>
          <w:tab w:val="left" w:pos="960"/>
          <w:tab w:val="left" w:pos="1800"/>
        </w:tabs>
        <w:jc w:val="both"/>
        <w:rPr>
          <w:rFonts w:ascii="Arial" w:eastAsia="Arial" w:hAnsi="Arial" w:cs="Arial"/>
          <w:b/>
          <w:sz w:val="18"/>
          <w:szCs w:val="18"/>
        </w:rPr>
      </w:pPr>
      <w:r>
        <w:rPr>
          <w:rFonts w:ascii="Arial" w:eastAsia="Arial" w:hAnsi="Arial" w:cs="Arial"/>
          <w:b/>
          <w:sz w:val="18"/>
          <w:szCs w:val="18"/>
        </w:rPr>
        <w:t>Objetivo 13:</w:t>
      </w:r>
      <w:r>
        <w:rPr>
          <w:rFonts w:ascii="Arial" w:eastAsia="Arial" w:hAnsi="Arial" w:cs="Arial"/>
          <w:sz w:val="18"/>
          <w:szCs w:val="18"/>
        </w:rPr>
        <w:t xml:space="preserve"> Adoptar medidas urgentes para combatir el cambio climático y sus efectos.</w:t>
      </w:r>
    </w:p>
    <w:p w14:paraId="0B3CD119" w14:textId="77777777" w:rsidR="00EC5291" w:rsidRDefault="00EC5291">
      <w:pPr>
        <w:jc w:val="both"/>
        <w:rPr>
          <w:rFonts w:ascii="Arial" w:eastAsia="Arial" w:hAnsi="Arial" w:cs="Arial"/>
          <w:sz w:val="18"/>
          <w:szCs w:val="18"/>
        </w:rPr>
      </w:pPr>
    </w:p>
    <w:sdt>
      <w:sdtPr>
        <w:tag w:val="goog_rdk_7"/>
        <w:id w:val="403649690"/>
        <w:lock w:val="contentLocked"/>
      </w:sdtPr>
      <w:sdtEndPr/>
      <w:sdtContent>
        <w:tbl>
          <w:tblPr>
            <w:tblStyle w:val="ad"/>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20"/>
            <w:gridCol w:w="3630"/>
          </w:tblGrid>
          <w:tr w:rsidR="00EC5291" w14:paraId="3DD5633D" w14:textId="77777777">
            <w:trPr>
              <w:trHeight w:val="431"/>
            </w:trPr>
            <w:tc>
              <w:tcPr>
                <w:tcW w:w="2595" w:type="dxa"/>
                <w:vMerge w:val="restart"/>
                <w:shd w:val="clear" w:color="auto" w:fill="E0E0E0"/>
                <w:tcMar>
                  <w:top w:w="100" w:type="dxa"/>
                  <w:left w:w="100" w:type="dxa"/>
                  <w:bottom w:w="100" w:type="dxa"/>
                  <w:right w:w="100" w:type="dxa"/>
                </w:tcMar>
              </w:tcPr>
              <w:p w14:paraId="372E6627"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48D69FD1" wp14:editId="6CBDEDF0">
                      <wp:extent cx="1514475" cy="1498600"/>
                      <wp:effectExtent l="0" t="0" r="0" b="0"/>
                      <wp:docPr id="2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5"/>
                              <a:srcRect/>
                              <a:stretch>
                                <a:fillRect/>
                              </a:stretch>
                            </pic:blipFill>
                            <pic:spPr>
                              <a:xfrm>
                                <a:off x="0" y="0"/>
                                <a:ext cx="1514475" cy="1498600"/>
                              </a:xfrm>
                              <a:prstGeom prst="rect">
                                <a:avLst/>
                              </a:prstGeom>
                              <a:ln/>
                            </pic:spPr>
                          </pic:pic>
                        </a:graphicData>
                      </a:graphic>
                    </wp:inline>
                  </w:drawing>
                </w:r>
              </w:p>
            </w:tc>
            <w:tc>
              <w:tcPr>
                <w:tcW w:w="3720" w:type="dxa"/>
                <w:shd w:val="clear" w:color="auto" w:fill="E0E0E0"/>
                <w:tcMar>
                  <w:top w:w="100" w:type="dxa"/>
                  <w:left w:w="100" w:type="dxa"/>
                  <w:bottom w:w="100" w:type="dxa"/>
                  <w:right w:w="100" w:type="dxa"/>
                </w:tcMar>
              </w:tcPr>
              <w:p w14:paraId="0A11B73E"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30" w:type="dxa"/>
                <w:shd w:val="clear" w:color="auto" w:fill="E0E0E0"/>
                <w:tcMar>
                  <w:top w:w="100" w:type="dxa"/>
                  <w:left w:w="100" w:type="dxa"/>
                  <w:bottom w:w="100" w:type="dxa"/>
                  <w:right w:w="100" w:type="dxa"/>
                </w:tcMar>
              </w:tcPr>
              <w:p w14:paraId="64AF8D87"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19732F57" w14:textId="77777777">
            <w:trPr>
              <w:trHeight w:val="380"/>
            </w:trPr>
            <w:tc>
              <w:tcPr>
                <w:tcW w:w="2595" w:type="dxa"/>
                <w:vMerge/>
                <w:shd w:val="clear" w:color="auto" w:fill="E0E0E0"/>
                <w:tcMar>
                  <w:top w:w="100" w:type="dxa"/>
                  <w:left w:w="100" w:type="dxa"/>
                  <w:bottom w:w="100" w:type="dxa"/>
                  <w:right w:w="100" w:type="dxa"/>
                </w:tcMar>
              </w:tcPr>
              <w:p w14:paraId="3E4CE3EA" w14:textId="77777777" w:rsidR="00EC5291" w:rsidRDefault="00EC5291">
                <w:pPr>
                  <w:widowControl w:val="0"/>
                  <w:rPr>
                    <w:rFonts w:ascii="Arial" w:eastAsia="Arial" w:hAnsi="Arial" w:cs="Arial"/>
                    <w:sz w:val="18"/>
                    <w:szCs w:val="18"/>
                  </w:rPr>
                </w:pPr>
              </w:p>
            </w:tc>
            <w:tc>
              <w:tcPr>
                <w:tcW w:w="3720" w:type="dxa"/>
                <w:shd w:val="clear" w:color="auto" w:fill="auto"/>
                <w:tcMar>
                  <w:top w:w="100" w:type="dxa"/>
                  <w:left w:w="100" w:type="dxa"/>
                  <w:bottom w:w="100" w:type="dxa"/>
                  <w:right w:w="100" w:type="dxa"/>
                </w:tcMar>
              </w:tcPr>
              <w:p w14:paraId="26D07029" w14:textId="77777777" w:rsidR="00EC5291" w:rsidRDefault="00F86B80">
                <w:pPr>
                  <w:widowControl w:val="0"/>
                  <w:numPr>
                    <w:ilvl w:val="0"/>
                    <w:numId w:val="18"/>
                  </w:numPr>
                  <w:rPr>
                    <w:rFonts w:ascii="Arial" w:eastAsia="Arial" w:hAnsi="Arial" w:cs="Arial"/>
                    <w:sz w:val="18"/>
                    <w:szCs w:val="18"/>
                  </w:rPr>
                </w:pPr>
                <w:r>
                  <w:rPr>
                    <w:rFonts w:ascii="Arial" w:eastAsia="Arial" w:hAnsi="Arial" w:cs="Arial"/>
                    <w:sz w:val="18"/>
                    <w:szCs w:val="18"/>
                  </w:rPr>
                  <w:t>Asegurar que los servicios del CDT de Gas contribuyan al monitoreo y reducción de emisión de gases de efecto invernadero en sectores industriales y energéticos.</w:t>
                </w:r>
              </w:p>
              <w:p w14:paraId="256B9ACE" w14:textId="77777777" w:rsidR="00EC5291" w:rsidRDefault="00F86B80">
                <w:pPr>
                  <w:widowControl w:val="0"/>
                  <w:numPr>
                    <w:ilvl w:val="0"/>
                    <w:numId w:val="18"/>
                  </w:numPr>
                  <w:rPr>
                    <w:rFonts w:ascii="Arial" w:eastAsia="Arial" w:hAnsi="Arial" w:cs="Arial"/>
                    <w:sz w:val="18"/>
                    <w:szCs w:val="18"/>
                  </w:rPr>
                </w:pPr>
                <w:r>
                  <w:rPr>
                    <w:rFonts w:ascii="Arial" w:eastAsia="Arial" w:hAnsi="Arial" w:cs="Arial"/>
                    <w:sz w:val="18"/>
                    <w:szCs w:val="18"/>
                  </w:rPr>
                  <w:t>Contar con metodologías de medición de la huella de carbono dentro de la corporación, así como estrategias de minimización de los gases de efecto invernadero.</w:t>
                </w:r>
              </w:p>
            </w:tc>
            <w:tc>
              <w:tcPr>
                <w:tcW w:w="3630" w:type="dxa"/>
                <w:shd w:val="clear" w:color="auto" w:fill="auto"/>
                <w:tcMar>
                  <w:top w:w="100" w:type="dxa"/>
                  <w:left w:w="100" w:type="dxa"/>
                  <w:bottom w:w="100" w:type="dxa"/>
                  <w:right w:w="100" w:type="dxa"/>
                </w:tcMar>
              </w:tcPr>
              <w:p w14:paraId="2C1E965F" w14:textId="77777777" w:rsidR="00EC5291" w:rsidRDefault="00F86B80">
                <w:pPr>
                  <w:widowControl w:val="0"/>
                  <w:numPr>
                    <w:ilvl w:val="0"/>
                    <w:numId w:val="8"/>
                  </w:numPr>
                  <w:rPr>
                    <w:rFonts w:ascii="Arial" w:eastAsia="Arial" w:hAnsi="Arial" w:cs="Arial"/>
                    <w:sz w:val="18"/>
                    <w:szCs w:val="18"/>
                  </w:rPr>
                </w:pPr>
                <w:r>
                  <w:rPr>
                    <w:rFonts w:ascii="Arial" w:eastAsia="Arial" w:hAnsi="Arial" w:cs="Arial"/>
                    <w:sz w:val="18"/>
                    <w:szCs w:val="18"/>
                  </w:rPr>
                  <w:t>Ofrecer servicios de calidad que evalúen y controlen las emisiones industriales.</w:t>
                </w:r>
              </w:p>
              <w:p w14:paraId="2C7B8391" w14:textId="77777777" w:rsidR="00EC5291" w:rsidRDefault="00F86B80">
                <w:pPr>
                  <w:widowControl w:val="0"/>
                  <w:numPr>
                    <w:ilvl w:val="0"/>
                    <w:numId w:val="8"/>
                  </w:numPr>
                  <w:rPr>
                    <w:rFonts w:ascii="Arial" w:eastAsia="Arial" w:hAnsi="Arial" w:cs="Arial"/>
                    <w:sz w:val="18"/>
                    <w:szCs w:val="18"/>
                  </w:rPr>
                </w:pPr>
                <w:r>
                  <w:rPr>
                    <w:rFonts w:ascii="Arial" w:eastAsia="Arial" w:hAnsi="Arial" w:cs="Arial"/>
                    <w:sz w:val="18"/>
                    <w:szCs w:val="18"/>
                  </w:rPr>
                  <w:t>Implementar sistemas de gestión que ayuden a mitigar los impactos ambientales desde el diseño de proyectos internos y/o externos, hasta su aplicación.</w:t>
                </w:r>
              </w:p>
            </w:tc>
          </w:tr>
        </w:tbl>
      </w:sdtContent>
    </w:sdt>
    <w:p w14:paraId="72EBD207" w14:textId="77777777" w:rsidR="00EC5291" w:rsidRDefault="00EC5291">
      <w:pPr>
        <w:jc w:val="both"/>
        <w:rPr>
          <w:rFonts w:ascii="Arial" w:eastAsia="Arial" w:hAnsi="Arial" w:cs="Arial"/>
          <w:b/>
          <w:sz w:val="18"/>
          <w:szCs w:val="18"/>
        </w:rPr>
      </w:pPr>
    </w:p>
    <w:p w14:paraId="5BE543F0" w14:textId="77777777" w:rsidR="00EC5291" w:rsidRDefault="00F86B80">
      <w:pPr>
        <w:jc w:val="both"/>
        <w:rPr>
          <w:rFonts w:ascii="Arial" w:eastAsia="Arial" w:hAnsi="Arial" w:cs="Arial"/>
          <w:b/>
          <w:sz w:val="18"/>
          <w:szCs w:val="18"/>
        </w:rPr>
      </w:pPr>
      <w:r>
        <w:rPr>
          <w:rFonts w:ascii="Arial" w:eastAsia="Arial" w:hAnsi="Arial" w:cs="Arial"/>
          <w:b/>
          <w:sz w:val="18"/>
          <w:szCs w:val="18"/>
        </w:rPr>
        <w:lastRenderedPageBreak/>
        <w:t>5.2 ODS aplicables al Sistema de Seguridad y Salud en el Trabajo</w:t>
      </w:r>
    </w:p>
    <w:p w14:paraId="056C2F86" w14:textId="77777777" w:rsidR="00EC5291" w:rsidRDefault="00EC5291">
      <w:pPr>
        <w:jc w:val="both"/>
        <w:rPr>
          <w:rFonts w:ascii="Arial" w:eastAsia="Arial" w:hAnsi="Arial" w:cs="Arial"/>
          <w:b/>
          <w:sz w:val="18"/>
          <w:szCs w:val="18"/>
        </w:rPr>
      </w:pPr>
    </w:p>
    <w:p w14:paraId="2267D949" w14:textId="77777777" w:rsidR="00EC5291" w:rsidRDefault="00F86B80">
      <w:pPr>
        <w:numPr>
          <w:ilvl w:val="0"/>
          <w:numId w:val="48"/>
        </w:numPr>
        <w:jc w:val="both"/>
        <w:rPr>
          <w:rFonts w:ascii="Arial" w:eastAsia="Arial" w:hAnsi="Arial" w:cs="Arial"/>
          <w:b/>
          <w:sz w:val="18"/>
          <w:szCs w:val="18"/>
        </w:rPr>
      </w:pPr>
      <w:r>
        <w:rPr>
          <w:rFonts w:ascii="Arial" w:eastAsia="Arial" w:hAnsi="Arial" w:cs="Arial"/>
          <w:b/>
          <w:sz w:val="18"/>
          <w:szCs w:val="18"/>
        </w:rPr>
        <w:t>Objetivo 3:</w:t>
      </w:r>
      <w:r>
        <w:rPr>
          <w:rFonts w:ascii="Arial" w:eastAsia="Arial" w:hAnsi="Arial" w:cs="Arial"/>
          <w:sz w:val="18"/>
          <w:szCs w:val="18"/>
        </w:rPr>
        <w:t xml:space="preserve"> Garantizar una vida sana y promover el bienestar para todos en </w:t>
      </w:r>
      <w:proofErr w:type="gramStart"/>
      <w:r>
        <w:rPr>
          <w:rFonts w:ascii="Arial" w:eastAsia="Arial" w:hAnsi="Arial" w:cs="Arial"/>
          <w:sz w:val="18"/>
          <w:szCs w:val="18"/>
        </w:rPr>
        <w:t>todas la edades</w:t>
      </w:r>
      <w:proofErr w:type="gramEnd"/>
      <w:r>
        <w:rPr>
          <w:rFonts w:ascii="Arial" w:eastAsia="Arial" w:hAnsi="Arial" w:cs="Arial"/>
          <w:sz w:val="18"/>
          <w:szCs w:val="18"/>
        </w:rPr>
        <w:t>.</w:t>
      </w:r>
    </w:p>
    <w:p w14:paraId="05078271" w14:textId="77777777" w:rsidR="00EC5291" w:rsidRDefault="00EC5291">
      <w:pPr>
        <w:jc w:val="both"/>
        <w:rPr>
          <w:rFonts w:ascii="Arial" w:eastAsia="Arial" w:hAnsi="Arial" w:cs="Arial"/>
          <w:sz w:val="18"/>
          <w:szCs w:val="18"/>
        </w:rPr>
      </w:pPr>
    </w:p>
    <w:sdt>
      <w:sdtPr>
        <w:tag w:val="goog_rdk_8"/>
        <w:id w:val="928080736"/>
        <w:lock w:val="contentLocked"/>
      </w:sdtPr>
      <w:sdtEndPr/>
      <w:sdtContent>
        <w:tbl>
          <w:tblPr>
            <w:tblStyle w:val="ae"/>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95"/>
            <w:gridCol w:w="3555"/>
          </w:tblGrid>
          <w:tr w:rsidR="00EC5291" w14:paraId="07A6B061" w14:textId="77777777">
            <w:trPr>
              <w:trHeight w:val="431"/>
            </w:trPr>
            <w:tc>
              <w:tcPr>
                <w:tcW w:w="2595" w:type="dxa"/>
                <w:vMerge w:val="restart"/>
                <w:shd w:val="clear" w:color="auto" w:fill="E0E0E0"/>
                <w:tcMar>
                  <w:top w:w="100" w:type="dxa"/>
                  <w:left w:w="100" w:type="dxa"/>
                  <w:bottom w:w="100" w:type="dxa"/>
                  <w:right w:w="100" w:type="dxa"/>
                </w:tcMar>
              </w:tcPr>
              <w:p w14:paraId="0C23D004"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4D5E084C" wp14:editId="2B712C0B">
                      <wp:extent cx="1514475" cy="1524000"/>
                      <wp:effectExtent l="0" t="0" r="0" b="0"/>
                      <wp:docPr id="3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6"/>
                              <a:srcRect/>
                              <a:stretch>
                                <a:fillRect/>
                              </a:stretch>
                            </pic:blipFill>
                            <pic:spPr>
                              <a:xfrm>
                                <a:off x="0" y="0"/>
                                <a:ext cx="1514475" cy="1524000"/>
                              </a:xfrm>
                              <a:prstGeom prst="rect">
                                <a:avLst/>
                              </a:prstGeom>
                              <a:ln/>
                            </pic:spPr>
                          </pic:pic>
                        </a:graphicData>
                      </a:graphic>
                    </wp:inline>
                  </w:drawing>
                </w:r>
              </w:p>
            </w:tc>
            <w:tc>
              <w:tcPr>
                <w:tcW w:w="3795" w:type="dxa"/>
                <w:shd w:val="clear" w:color="auto" w:fill="E0E0E0"/>
                <w:tcMar>
                  <w:top w:w="100" w:type="dxa"/>
                  <w:left w:w="100" w:type="dxa"/>
                  <w:bottom w:w="100" w:type="dxa"/>
                  <w:right w:w="100" w:type="dxa"/>
                </w:tcMar>
              </w:tcPr>
              <w:p w14:paraId="54EFEE50"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555" w:type="dxa"/>
                <w:shd w:val="clear" w:color="auto" w:fill="E0E0E0"/>
                <w:tcMar>
                  <w:top w:w="100" w:type="dxa"/>
                  <w:left w:w="100" w:type="dxa"/>
                  <w:bottom w:w="100" w:type="dxa"/>
                  <w:right w:w="100" w:type="dxa"/>
                </w:tcMar>
              </w:tcPr>
              <w:p w14:paraId="13964A22"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703BC733" w14:textId="77777777">
            <w:trPr>
              <w:trHeight w:val="380"/>
            </w:trPr>
            <w:tc>
              <w:tcPr>
                <w:tcW w:w="2595" w:type="dxa"/>
                <w:vMerge/>
                <w:shd w:val="clear" w:color="auto" w:fill="E0E0E0"/>
                <w:tcMar>
                  <w:top w:w="100" w:type="dxa"/>
                  <w:left w:w="100" w:type="dxa"/>
                  <w:bottom w:w="100" w:type="dxa"/>
                  <w:right w:w="100" w:type="dxa"/>
                </w:tcMar>
              </w:tcPr>
              <w:p w14:paraId="20C92B4B" w14:textId="77777777" w:rsidR="00EC5291" w:rsidRDefault="00EC5291">
                <w:pPr>
                  <w:widowControl w:val="0"/>
                  <w:rPr>
                    <w:rFonts w:ascii="Arial" w:eastAsia="Arial" w:hAnsi="Arial" w:cs="Arial"/>
                    <w:sz w:val="18"/>
                    <w:szCs w:val="18"/>
                  </w:rPr>
                </w:pPr>
              </w:p>
            </w:tc>
            <w:tc>
              <w:tcPr>
                <w:tcW w:w="3795" w:type="dxa"/>
                <w:shd w:val="clear" w:color="auto" w:fill="auto"/>
                <w:tcMar>
                  <w:top w:w="100" w:type="dxa"/>
                  <w:left w:w="100" w:type="dxa"/>
                  <w:bottom w:w="100" w:type="dxa"/>
                  <w:right w:w="100" w:type="dxa"/>
                </w:tcMar>
              </w:tcPr>
              <w:p w14:paraId="608E9C9C" w14:textId="77777777" w:rsidR="00EC5291" w:rsidRDefault="00F86B80">
                <w:pPr>
                  <w:widowControl w:val="0"/>
                  <w:numPr>
                    <w:ilvl w:val="0"/>
                    <w:numId w:val="30"/>
                  </w:numPr>
                  <w:rPr>
                    <w:rFonts w:ascii="Arial" w:eastAsia="Arial" w:hAnsi="Arial" w:cs="Arial"/>
                    <w:sz w:val="18"/>
                    <w:szCs w:val="18"/>
                  </w:rPr>
                </w:pPr>
                <w:r>
                  <w:rPr>
                    <w:rFonts w:ascii="Arial" w:eastAsia="Arial" w:hAnsi="Arial" w:cs="Arial"/>
                    <w:sz w:val="18"/>
                    <w:szCs w:val="18"/>
                  </w:rPr>
                  <w:t>Este objetivo es directamente aplicable al SG-SST, ya que el propósito fundamental de este sistema es garantizar la salud y el bienestar de los trabajadores en todos los procesos, actividades y servicios desarrollados en la Corporación CDT de Gas.</w:t>
                </w:r>
              </w:p>
            </w:tc>
            <w:tc>
              <w:tcPr>
                <w:tcW w:w="3555" w:type="dxa"/>
                <w:shd w:val="clear" w:color="auto" w:fill="auto"/>
                <w:tcMar>
                  <w:top w:w="100" w:type="dxa"/>
                  <w:left w:w="100" w:type="dxa"/>
                  <w:bottom w:w="100" w:type="dxa"/>
                  <w:right w:w="100" w:type="dxa"/>
                </w:tcMar>
              </w:tcPr>
              <w:p w14:paraId="5A1AE7A2" w14:textId="77777777" w:rsidR="00EC5291" w:rsidRDefault="00F86B80">
                <w:pPr>
                  <w:widowControl w:val="0"/>
                  <w:numPr>
                    <w:ilvl w:val="0"/>
                    <w:numId w:val="31"/>
                  </w:numPr>
                  <w:rPr>
                    <w:rFonts w:ascii="Arial" w:eastAsia="Arial" w:hAnsi="Arial" w:cs="Arial"/>
                    <w:sz w:val="18"/>
                    <w:szCs w:val="18"/>
                  </w:rPr>
                </w:pPr>
                <w:r>
                  <w:rPr>
                    <w:rFonts w:ascii="Arial" w:eastAsia="Arial" w:hAnsi="Arial" w:cs="Arial"/>
                    <w:sz w:val="18"/>
                    <w:szCs w:val="18"/>
                  </w:rPr>
                  <w:t>Implementación de programas de prevención de enfermedades laborales.</w:t>
                </w:r>
              </w:p>
              <w:p w14:paraId="55351F52" w14:textId="77777777" w:rsidR="00EC5291" w:rsidRDefault="00F86B80">
                <w:pPr>
                  <w:widowControl w:val="0"/>
                  <w:numPr>
                    <w:ilvl w:val="0"/>
                    <w:numId w:val="31"/>
                  </w:numPr>
                  <w:rPr>
                    <w:rFonts w:ascii="Arial" w:eastAsia="Arial" w:hAnsi="Arial" w:cs="Arial"/>
                    <w:sz w:val="18"/>
                    <w:szCs w:val="18"/>
                  </w:rPr>
                </w:pPr>
                <w:r>
                  <w:rPr>
                    <w:rFonts w:ascii="Arial" w:eastAsia="Arial" w:hAnsi="Arial" w:cs="Arial"/>
                    <w:sz w:val="18"/>
                    <w:szCs w:val="18"/>
                  </w:rPr>
                  <w:t>Promoción del bienestar físico y mental mediante actividades de salud ocupacional.</w:t>
                </w:r>
              </w:p>
              <w:p w14:paraId="71FF7516" w14:textId="77777777" w:rsidR="00EC5291" w:rsidRDefault="00F86B80">
                <w:pPr>
                  <w:widowControl w:val="0"/>
                  <w:numPr>
                    <w:ilvl w:val="0"/>
                    <w:numId w:val="31"/>
                  </w:numPr>
                  <w:rPr>
                    <w:rFonts w:ascii="Arial" w:eastAsia="Arial" w:hAnsi="Arial" w:cs="Arial"/>
                    <w:sz w:val="18"/>
                    <w:szCs w:val="18"/>
                  </w:rPr>
                </w:pPr>
                <w:r>
                  <w:rPr>
                    <w:rFonts w:ascii="Arial" w:eastAsia="Arial" w:hAnsi="Arial" w:cs="Arial"/>
                    <w:sz w:val="18"/>
                    <w:szCs w:val="18"/>
                  </w:rPr>
                  <w:t>Prevención de accidentes en el entorno laboral.</w:t>
                </w:r>
              </w:p>
            </w:tc>
          </w:tr>
        </w:tbl>
      </w:sdtContent>
    </w:sdt>
    <w:p w14:paraId="4055D342" w14:textId="77777777" w:rsidR="00EC5291" w:rsidRDefault="00EC5291">
      <w:pPr>
        <w:jc w:val="both"/>
        <w:rPr>
          <w:rFonts w:ascii="Arial" w:eastAsia="Arial" w:hAnsi="Arial" w:cs="Arial"/>
          <w:sz w:val="18"/>
          <w:szCs w:val="18"/>
        </w:rPr>
      </w:pPr>
    </w:p>
    <w:p w14:paraId="37965BD3" w14:textId="77777777" w:rsidR="00EC5291" w:rsidRDefault="00F86B80">
      <w:pPr>
        <w:numPr>
          <w:ilvl w:val="0"/>
          <w:numId w:val="48"/>
        </w:numPr>
        <w:jc w:val="both"/>
        <w:rPr>
          <w:rFonts w:ascii="Arial" w:eastAsia="Arial" w:hAnsi="Arial" w:cs="Arial"/>
          <w:b/>
          <w:sz w:val="18"/>
          <w:szCs w:val="18"/>
        </w:rPr>
      </w:pPr>
      <w:r>
        <w:rPr>
          <w:rFonts w:ascii="Arial" w:eastAsia="Arial" w:hAnsi="Arial" w:cs="Arial"/>
          <w:b/>
          <w:sz w:val="18"/>
          <w:szCs w:val="18"/>
        </w:rPr>
        <w:t>Objetivo 8:</w:t>
      </w:r>
      <w:r>
        <w:rPr>
          <w:rFonts w:ascii="Arial" w:eastAsia="Arial" w:hAnsi="Arial" w:cs="Arial"/>
          <w:sz w:val="18"/>
          <w:szCs w:val="18"/>
        </w:rPr>
        <w:t xml:space="preserve"> Promover el crecimiento económico sostenido, inclusivo y sostenible. el empleo pleno y productivo y el trabajo decente para todos.</w:t>
      </w:r>
    </w:p>
    <w:p w14:paraId="1E4D871E" w14:textId="77777777" w:rsidR="00EC5291" w:rsidRDefault="00EC5291">
      <w:pPr>
        <w:jc w:val="both"/>
        <w:rPr>
          <w:rFonts w:ascii="Arial" w:eastAsia="Arial" w:hAnsi="Arial" w:cs="Arial"/>
          <w:sz w:val="18"/>
          <w:szCs w:val="18"/>
        </w:rPr>
      </w:pPr>
    </w:p>
    <w:sdt>
      <w:sdtPr>
        <w:tag w:val="goog_rdk_9"/>
        <w:id w:val="-1222518033"/>
        <w:lock w:val="contentLocked"/>
      </w:sdtPr>
      <w:sdtEndPr/>
      <w:sdtContent>
        <w:tbl>
          <w:tblPr>
            <w:tblStyle w:val="af"/>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05"/>
            <w:gridCol w:w="3645"/>
          </w:tblGrid>
          <w:tr w:rsidR="00EC5291" w14:paraId="6CBF69B8" w14:textId="77777777">
            <w:trPr>
              <w:trHeight w:val="431"/>
            </w:trPr>
            <w:tc>
              <w:tcPr>
                <w:tcW w:w="2595" w:type="dxa"/>
                <w:vMerge w:val="restart"/>
                <w:shd w:val="clear" w:color="auto" w:fill="E0E0E0"/>
                <w:tcMar>
                  <w:top w:w="100" w:type="dxa"/>
                  <w:left w:w="100" w:type="dxa"/>
                  <w:bottom w:w="100" w:type="dxa"/>
                  <w:right w:w="100" w:type="dxa"/>
                </w:tcMar>
              </w:tcPr>
              <w:p w14:paraId="1F455F18"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FB37312" wp14:editId="1252418C">
                      <wp:extent cx="1514475" cy="1536700"/>
                      <wp:effectExtent l="0" t="0" r="0"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7"/>
                              <a:srcRect/>
                              <a:stretch>
                                <a:fillRect/>
                              </a:stretch>
                            </pic:blipFill>
                            <pic:spPr>
                              <a:xfrm>
                                <a:off x="0" y="0"/>
                                <a:ext cx="1514475" cy="1536700"/>
                              </a:xfrm>
                              <a:prstGeom prst="rect">
                                <a:avLst/>
                              </a:prstGeom>
                              <a:ln/>
                            </pic:spPr>
                          </pic:pic>
                        </a:graphicData>
                      </a:graphic>
                    </wp:inline>
                  </w:drawing>
                </w:r>
              </w:p>
            </w:tc>
            <w:tc>
              <w:tcPr>
                <w:tcW w:w="3705" w:type="dxa"/>
                <w:shd w:val="clear" w:color="auto" w:fill="E0E0E0"/>
                <w:tcMar>
                  <w:top w:w="100" w:type="dxa"/>
                  <w:left w:w="100" w:type="dxa"/>
                  <w:bottom w:w="100" w:type="dxa"/>
                  <w:right w:w="100" w:type="dxa"/>
                </w:tcMar>
              </w:tcPr>
              <w:p w14:paraId="435DE35A"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45" w:type="dxa"/>
                <w:shd w:val="clear" w:color="auto" w:fill="E0E0E0"/>
                <w:tcMar>
                  <w:top w:w="100" w:type="dxa"/>
                  <w:left w:w="100" w:type="dxa"/>
                  <w:bottom w:w="100" w:type="dxa"/>
                  <w:right w:w="100" w:type="dxa"/>
                </w:tcMar>
              </w:tcPr>
              <w:p w14:paraId="03E7C00D"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51579F06" w14:textId="77777777">
            <w:trPr>
              <w:trHeight w:val="380"/>
            </w:trPr>
            <w:tc>
              <w:tcPr>
                <w:tcW w:w="2595" w:type="dxa"/>
                <w:vMerge/>
                <w:shd w:val="clear" w:color="auto" w:fill="E0E0E0"/>
                <w:tcMar>
                  <w:top w:w="100" w:type="dxa"/>
                  <w:left w:w="100" w:type="dxa"/>
                  <w:bottom w:w="100" w:type="dxa"/>
                  <w:right w:w="100" w:type="dxa"/>
                </w:tcMar>
              </w:tcPr>
              <w:p w14:paraId="06479E20" w14:textId="77777777" w:rsidR="00EC5291" w:rsidRDefault="00EC5291">
                <w:pPr>
                  <w:widowControl w:val="0"/>
                  <w:rPr>
                    <w:rFonts w:ascii="Arial" w:eastAsia="Arial" w:hAnsi="Arial" w:cs="Arial"/>
                    <w:sz w:val="18"/>
                    <w:szCs w:val="18"/>
                  </w:rPr>
                </w:pPr>
              </w:p>
            </w:tc>
            <w:tc>
              <w:tcPr>
                <w:tcW w:w="3705" w:type="dxa"/>
                <w:shd w:val="clear" w:color="auto" w:fill="auto"/>
                <w:tcMar>
                  <w:top w:w="100" w:type="dxa"/>
                  <w:left w:w="100" w:type="dxa"/>
                  <w:bottom w:w="100" w:type="dxa"/>
                  <w:right w:w="100" w:type="dxa"/>
                </w:tcMar>
              </w:tcPr>
              <w:p w14:paraId="0489E2DB" w14:textId="77777777" w:rsidR="00EC5291" w:rsidRDefault="00F86B80">
                <w:pPr>
                  <w:widowControl w:val="0"/>
                  <w:numPr>
                    <w:ilvl w:val="0"/>
                    <w:numId w:val="3"/>
                  </w:numPr>
                  <w:rPr>
                    <w:rFonts w:ascii="Arial" w:eastAsia="Arial" w:hAnsi="Arial" w:cs="Arial"/>
                    <w:sz w:val="18"/>
                    <w:szCs w:val="18"/>
                  </w:rPr>
                </w:pPr>
                <w:r>
                  <w:rPr>
                    <w:rFonts w:ascii="Arial" w:eastAsia="Arial" w:hAnsi="Arial" w:cs="Arial"/>
                    <w:sz w:val="18"/>
                    <w:szCs w:val="18"/>
                  </w:rPr>
                  <w:t>Abarca la promoción de condiciones laborales seguras y dignas, como principio fundamental del SG-SST.</w:t>
                </w:r>
              </w:p>
            </w:tc>
            <w:tc>
              <w:tcPr>
                <w:tcW w:w="3645" w:type="dxa"/>
                <w:shd w:val="clear" w:color="auto" w:fill="auto"/>
                <w:tcMar>
                  <w:top w:w="100" w:type="dxa"/>
                  <w:left w:w="100" w:type="dxa"/>
                  <w:bottom w:w="100" w:type="dxa"/>
                  <w:right w:w="100" w:type="dxa"/>
                </w:tcMar>
              </w:tcPr>
              <w:p w14:paraId="38D0ABFF" w14:textId="77777777" w:rsidR="00EC5291" w:rsidRDefault="00F86B80">
                <w:pPr>
                  <w:widowControl w:val="0"/>
                  <w:numPr>
                    <w:ilvl w:val="0"/>
                    <w:numId w:val="35"/>
                  </w:numPr>
                  <w:rPr>
                    <w:rFonts w:ascii="Arial" w:eastAsia="Arial" w:hAnsi="Arial" w:cs="Arial"/>
                    <w:sz w:val="18"/>
                    <w:szCs w:val="18"/>
                  </w:rPr>
                </w:pPr>
                <w:r>
                  <w:rPr>
                    <w:rFonts w:ascii="Arial" w:eastAsia="Arial" w:hAnsi="Arial" w:cs="Arial"/>
                    <w:sz w:val="18"/>
                    <w:szCs w:val="18"/>
                  </w:rPr>
                  <w:t>Garantizar entornos de trabajo seguros y saludables</w:t>
                </w:r>
              </w:p>
              <w:p w14:paraId="38633792" w14:textId="77777777" w:rsidR="00EC5291" w:rsidRDefault="00F86B80">
                <w:pPr>
                  <w:widowControl w:val="0"/>
                  <w:numPr>
                    <w:ilvl w:val="0"/>
                    <w:numId w:val="35"/>
                  </w:numPr>
                  <w:rPr>
                    <w:rFonts w:ascii="Arial" w:eastAsia="Arial" w:hAnsi="Arial" w:cs="Arial"/>
                    <w:sz w:val="18"/>
                    <w:szCs w:val="18"/>
                  </w:rPr>
                </w:pPr>
                <w:r>
                  <w:rPr>
                    <w:rFonts w:ascii="Arial" w:eastAsia="Arial" w:hAnsi="Arial" w:cs="Arial"/>
                    <w:sz w:val="18"/>
                    <w:szCs w:val="18"/>
                  </w:rPr>
                  <w:t>Cumplir con la normativa de seguridad laboral de manera que se reduzcan los incidentes y/o accidentes y enfermedades laborales.</w:t>
                </w:r>
              </w:p>
            </w:tc>
          </w:tr>
        </w:tbl>
      </w:sdtContent>
    </w:sdt>
    <w:p w14:paraId="297C91DB" w14:textId="77777777" w:rsidR="00EC5291" w:rsidRDefault="00EC5291">
      <w:pPr>
        <w:jc w:val="both"/>
        <w:rPr>
          <w:rFonts w:ascii="Arial" w:eastAsia="Arial" w:hAnsi="Arial" w:cs="Arial"/>
          <w:sz w:val="18"/>
          <w:szCs w:val="18"/>
        </w:rPr>
      </w:pPr>
    </w:p>
    <w:p w14:paraId="2AF44EE2" w14:textId="77777777" w:rsidR="00EC5291" w:rsidRDefault="00F86B80">
      <w:pPr>
        <w:numPr>
          <w:ilvl w:val="0"/>
          <w:numId w:val="48"/>
        </w:numPr>
        <w:jc w:val="both"/>
        <w:rPr>
          <w:rFonts w:ascii="Arial" w:eastAsia="Arial" w:hAnsi="Arial" w:cs="Arial"/>
          <w:b/>
          <w:sz w:val="18"/>
          <w:szCs w:val="18"/>
        </w:rPr>
      </w:pPr>
      <w:r>
        <w:rPr>
          <w:rFonts w:ascii="Arial" w:eastAsia="Arial" w:hAnsi="Arial" w:cs="Arial"/>
          <w:b/>
          <w:sz w:val="18"/>
          <w:szCs w:val="18"/>
        </w:rPr>
        <w:t>Objetivo 5:</w:t>
      </w:r>
      <w:r>
        <w:rPr>
          <w:rFonts w:ascii="Arial" w:eastAsia="Arial" w:hAnsi="Arial" w:cs="Arial"/>
          <w:sz w:val="18"/>
          <w:szCs w:val="18"/>
        </w:rPr>
        <w:t xml:space="preserve"> Lograr la igualdad entre los géneros y empoderar a todas las mujeres y niñas.</w:t>
      </w:r>
    </w:p>
    <w:p w14:paraId="79830326" w14:textId="77777777" w:rsidR="00EC5291" w:rsidRDefault="00EC5291">
      <w:pPr>
        <w:jc w:val="both"/>
        <w:rPr>
          <w:rFonts w:ascii="Arial" w:eastAsia="Arial" w:hAnsi="Arial" w:cs="Arial"/>
          <w:sz w:val="18"/>
          <w:szCs w:val="18"/>
        </w:rPr>
      </w:pPr>
    </w:p>
    <w:sdt>
      <w:sdtPr>
        <w:tag w:val="goog_rdk_10"/>
        <w:id w:val="2121256734"/>
        <w:lock w:val="contentLocked"/>
      </w:sdtPr>
      <w:sdtEndPr/>
      <w:sdtContent>
        <w:tbl>
          <w:tblPr>
            <w:tblStyle w:val="af0"/>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65"/>
            <w:gridCol w:w="3585"/>
          </w:tblGrid>
          <w:tr w:rsidR="00EC5291" w14:paraId="7FA25618" w14:textId="77777777">
            <w:trPr>
              <w:trHeight w:val="431"/>
            </w:trPr>
            <w:tc>
              <w:tcPr>
                <w:tcW w:w="2595" w:type="dxa"/>
                <w:vMerge w:val="restart"/>
                <w:shd w:val="clear" w:color="auto" w:fill="E0E0E0"/>
                <w:tcMar>
                  <w:top w:w="100" w:type="dxa"/>
                  <w:left w:w="100" w:type="dxa"/>
                  <w:bottom w:w="100" w:type="dxa"/>
                  <w:right w:w="100" w:type="dxa"/>
                </w:tcMar>
              </w:tcPr>
              <w:p w14:paraId="321CBAD9"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8A960B0" wp14:editId="14EF2F0F">
                      <wp:extent cx="1514475" cy="1524000"/>
                      <wp:effectExtent l="0" t="0" r="0" b="0"/>
                      <wp:docPr id="1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8"/>
                              <a:srcRect/>
                              <a:stretch>
                                <a:fillRect/>
                              </a:stretch>
                            </pic:blipFill>
                            <pic:spPr>
                              <a:xfrm>
                                <a:off x="0" y="0"/>
                                <a:ext cx="1514475" cy="1524000"/>
                              </a:xfrm>
                              <a:prstGeom prst="rect">
                                <a:avLst/>
                              </a:prstGeom>
                              <a:ln/>
                            </pic:spPr>
                          </pic:pic>
                        </a:graphicData>
                      </a:graphic>
                    </wp:inline>
                  </w:drawing>
                </w:r>
              </w:p>
            </w:tc>
            <w:tc>
              <w:tcPr>
                <w:tcW w:w="3765" w:type="dxa"/>
                <w:shd w:val="clear" w:color="auto" w:fill="E0E0E0"/>
                <w:tcMar>
                  <w:top w:w="100" w:type="dxa"/>
                  <w:left w:w="100" w:type="dxa"/>
                  <w:bottom w:w="100" w:type="dxa"/>
                  <w:right w:w="100" w:type="dxa"/>
                </w:tcMar>
              </w:tcPr>
              <w:p w14:paraId="1338DBFE"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585" w:type="dxa"/>
                <w:shd w:val="clear" w:color="auto" w:fill="E0E0E0"/>
                <w:tcMar>
                  <w:top w:w="100" w:type="dxa"/>
                  <w:left w:w="100" w:type="dxa"/>
                  <w:bottom w:w="100" w:type="dxa"/>
                  <w:right w:w="100" w:type="dxa"/>
                </w:tcMar>
              </w:tcPr>
              <w:p w14:paraId="075C6BDB"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74FA90BC" w14:textId="77777777">
            <w:trPr>
              <w:trHeight w:val="380"/>
            </w:trPr>
            <w:tc>
              <w:tcPr>
                <w:tcW w:w="2595" w:type="dxa"/>
                <w:vMerge/>
                <w:shd w:val="clear" w:color="auto" w:fill="E0E0E0"/>
                <w:tcMar>
                  <w:top w:w="100" w:type="dxa"/>
                  <w:left w:w="100" w:type="dxa"/>
                  <w:bottom w:w="100" w:type="dxa"/>
                  <w:right w:w="100" w:type="dxa"/>
                </w:tcMar>
              </w:tcPr>
              <w:p w14:paraId="11CDD700" w14:textId="77777777" w:rsidR="00EC5291" w:rsidRDefault="00EC5291">
                <w:pPr>
                  <w:widowControl w:val="0"/>
                  <w:rPr>
                    <w:rFonts w:ascii="Arial" w:eastAsia="Arial" w:hAnsi="Arial" w:cs="Arial"/>
                    <w:sz w:val="18"/>
                    <w:szCs w:val="18"/>
                  </w:rPr>
                </w:pPr>
              </w:p>
            </w:tc>
            <w:tc>
              <w:tcPr>
                <w:tcW w:w="3765" w:type="dxa"/>
                <w:shd w:val="clear" w:color="auto" w:fill="auto"/>
                <w:tcMar>
                  <w:top w:w="100" w:type="dxa"/>
                  <w:left w:w="100" w:type="dxa"/>
                  <w:bottom w:w="100" w:type="dxa"/>
                  <w:right w:w="100" w:type="dxa"/>
                </w:tcMar>
              </w:tcPr>
              <w:p w14:paraId="20BDCD47" w14:textId="77777777" w:rsidR="00EC5291" w:rsidRDefault="00F86B80">
                <w:pPr>
                  <w:widowControl w:val="0"/>
                  <w:numPr>
                    <w:ilvl w:val="0"/>
                    <w:numId w:val="23"/>
                  </w:numPr>
                  <w:rPr>
                    <w:rFonts w:ascii="Arial" w:eastAsia="Arial" w:hAnsi="Arial" w:cs="Arial"/>
                    <w:sz w:val="18"/>
                    <w:szCs w:val="18"/>
                  </w:rPr>
                </w:pPr>
                <w:r>
                  <w:rPr>
                    <w:rFonts w:ascii="Arial" w:eastAsia="Arial" w:hAnsi="Arial" w:cs="Arial"/>
                    <w:sz w:val="18"/>
                    <w:szCs w:val="18"/>
                  </w:rPr>
                  <w:t>La igualdad de género en el trabajo es un factor clave para garantizar ambientes laborales justos y libres de discriminación, incluyendo acceso a medidas de seguridad y salud laboral equitativas.</w:t>
                </w:r>
              </w:p>
            </w:tc>
            <w:tc>
              <w:tcPr>
                <w:tcW w:w="3585" w:type="dxa"/>
                <w:shd w:val="clear" w:color="auto" w:fill="auto"/>
                <w:tcMar>
                  <w:top w:w="100" w:type="dxa"/>
                  <w:left w:w="100" w:type="dxa"/>
                  <w:bottom w:w="100" w:type="dxa"/>
                  <w:right w:w="100" w:type="dxa"/>
                </w:tcMar>
              </w:tcPr>
              <w:p w14:paraId="2C78F210" w14:textId="77777777" w:rsidR="00EC5291" w:rsidRDefault="00F86B80">
                <w:pPr>
                  <w:widowControl w:val="0"/>
                  <w:numPr>
                    <w:ilvl w:val="0"/>
                    <w:numId w:val="44"/>
                  </w:numPr>
                  <w:rPr>
                    <w:rFonts w:ascii="Arial" w:eastAsia="Arial" w:hAnsi="Arial" w:cs="Arial"/>
                    <w:sz w:val="18"/>
                    <w:szCs w:val="18"/>
                  </w:rPr>
                </w:pPr>
                <w:r>
                  <w:rPr>
                    <w:rFonts w:ascii="Arial" w:eastAsia="Arial" w:hAnsi="Arial" w:cs="Arial"/>
                    <w:sz w:val="18"/>
                    <w:szCs w:val="18"/>
                  </w:rPr>
                  <w:t>Promoción de políticas laborales equitativas y sin discriminación.</w:t>
                </w:r>
              </w:p>
              <w:p w14:paraId="36EB1E6A" w14:textId="77777777" w:rsidR="00EC5291" w:rsidRDefault="00F86B80">
                <w:pPr>
                  <w:widowControl w:val="0"/>
                  <w:numPr>
                    <w:ilvl w:val="0"/>
                    <w:numId w:val="44"/>
                  </w:numPr>
                  <w:rPr>
                    <w:rFonts w:ascii="Arial" w:eastAsia="Arial" w:hAnsi="Arial" w:cs="Arial"/>
                    <w:sz w:val="18"/>
                    <w:szCs w:val="18"/>
                  </w:rPr>
                </w:pPr>
                <w:r>
                  <w:rPr>
                    <w:rFonts w:ascii="Arial" w:eastAsia="Arial" w:hAnsi="Arial" w:cs="Arial"/>
                    <w:sz w:val="18"/>
                    <w:szCs w:val="18"/>
                  </w:rPr>
                  <w:t>Implementación de programas específicos de salud y seguridad adaptados a las necesidades de género.</w:t>
                </w:r>
              </w:p>
            </w:tc>
          </w:tr>
        </w:tbl>
      </w:sdtContent>
    </w:sdt>
    <w:p w14:paraId="4B8F8065" w14:textId="77777777" w:rsidR="00EC5291" w:rsidRDefault="00EC5291">
      <w:pPr>
        <w:jc w:val="both"/>
        <w:rPr>
          <w:rFonts w:ascii="Arial" w:eastAsia="Arial" w:hAnsi="Arial" w:cs="Arial"/>
          <w:sz w:val="18"/>
          <w:szCs w:val="18"/>
        </w:rPr>
      </w:pPr>
    </w:p>
    <w:p w14:paraId="5B3D8585" w14:textId="77777777" w:rsidR="00EC5291" w:rsidRDefault="00EC5291">
      <w:pPr>
        <w:jc w:val="both"/>
        <w:rPr>
          <w:rFonts w:ascii="Arial" w:eastAsia="Arial" w:hAnsi="Arial" w:cs="Arial"/>
          <w:sz w:val="18"/>
          <w:szCs w:val="18"/>
        </w:rPr>
      </w:pPr>
    </w:p>
    <w:p w14:paraId="62382F8F" w14:textId="77777777" w:rsidR="00EC5291" w:rsidRDefault="00F86B80">
      <w:pPr>
        <w:numPr>
          <w:ilvl w:val="0"/>
          <w:numId w:val="48"/>
        </w:numPr>
        <w:jc w:val="both"/>
        <w:rPr>
          <w:rFonts w:ascii="Arial" w:eastAsia="Arial" w:hAnsi="Arial" w:cs="Arial"/>
          <w:b/>
          <w:sz w:val="18"/>
          <w:szCs w:val="18"/>
        </w:rPr>
      </w:pPr>
      <w:r>
        <w:rPr>
          <w:rFonts w:ascii="Arial" w:eastAsia="Arial" w:hAnsi="Arial" w:cs="Arial"/>
          <w:b/>
          <w:sz w:val="18"/>
          <w:szCs w:val="18"/>
        </w:rPr>
        <w:t>Objetivo 9:</w:t>
      </w:r>
      <w:r>
        <w:rPr>
          <w:rFonts w:ascii="Arial" w:eastAsia="Arial" w:hAnsi="Arial" w:cs="Arial"/>
          <w:sz w:val="18"/>
          <w:szCs w:val="18"/>
        </w:rPr>
        <w:t xml:space="preserve"> Construir infraestructuras resilientes, promover la industrialización inclusiva y sostenible y fomentar la innovación</w:t>
      </w:r>
    </w:p>
    <w:p w14:paraId="20855E89" w14:textId="77777777" w:rsidR="00EC5291" w:rsidRDefault="00EC5291">
      <w:pPr>
        <w:jc w:val="both"/>
        <w:rPr>
          <w:rFonts w:ascii="Arial" w:eastAsia="Arial" w:hAnsi="Arial" w:cs="Arial"/>
          <w:sz w:val="18"/>
          <w:szCs w:val="18"/>
        </w:rPr>
      </w:pPr>
    </w:p>
    <w:sdt>
      <w:sdtPr>
        <w:tag w:val="goog_rdk_11"/>
        <w:id w:val="193039789"/>
        <w:lock w:val="contentLocked"/>
      </w:sdtPr>
      <w:sdtEndPr/>
      <w:sdtContent>
        <w:tbl>
          <w:tblPr>
            <w:tblStyle w:val="af1"/>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65"/>
            <w:gridCol w:w="3585"/>
          </w:tblGrid>
          <w:tr w:rsidR="00EC5291" w14:paraId="4E64C410" w14:textId="77777777">
            <w:trPr>
              <w:trHeight w:val="431"/>
            </w:trPr>
            <w:tc>
              <w:tcPr>
                <w:tcW w:w="2595" w:type="dxa"/>
                <w:vMerge w:val="restart"/>
                <w:shd w:val="clear" w:color="auto" w:fill="E0E0E0"/>
                <w:tcMar>
                  <w:top w:w="100" w:type="dxa"/>
                  <w:left w:w="100" w:type="dxa"/>
                  <w:bottom w:w="100" w:type="dxa"/>
                  <w:right w:w="100" w:type="dxa"/>
                </w:tcMar>
              </w:tcPr>
              <w:p w14:paraId="37888297"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36ED1450" wp14:editId="40310DF0">
                      <wp:extent cx="1514475" cy="1511300"/>
                      <wp:effectExtent l="0" t="0" r="0" b="0"/>
                      <wp:docPr id="2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a:stretch>
                                <a:fillRect/>
                              </a:stretch>
                            </pic:blipFill>
                            <pic:spPr>
                              <a:xfrm>
                                <a:off x="0" y="0"/>
                                <a:ext cx="1514475" cy="1511300"/>
                              </a:xfrm>
                              <a:prstGeom prst="rect">
                                <a:avLst/>
                              </a:prstGeom>
                              <a:ln/>
                            </pic:spPr>
                          </pic:pic>
                        </a:graphicData>
                      </a:graphic>
                    </wp:inline>
                  </w:drawing>
                </w:r>
              </w:p>
            </w:tc>
            <w:tc>
              <w:tcPr>
                <w:tcW w:w="3765" w:type="dxa"/>
                <w:shd w:val="clear" w:color="auto" w:fill="E0E0E0"/>
                <w:tcMar>
                  <w:top w:w="100" w:type="dxa"/>
                  <w:left w:w="100" w:type="dxa"/>
                  <w:bottom w:w="100" w:type="dxa"/>
                  <w:right w:w="100" w:type="dxa"/>
                </w:tcMar>
              </w:tcPr>
              <w:p w14:paraId="0B06A603"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585" w:type="dxa"/>
                <w:shd w:val="clear" w:color="auto" w:fill="E0E0E0"/>
                <w:tcMar>
                  <w:top w:w="100" w:type="dxa"/>
                  <w:left w:w="100" w:type="dxa"/>
                  <w:bottom w:w="100" w:type="dxa"/>
                  <w:right w:w="100" w:type="dxa"/>
                </w:tcMar>
              </w:tcPr>
              <w:p w14:paraId="191B7BB0"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363F8914" w14:textId="77777777">
            <w:trPr>
              <w:trHeight w:val="380"/>
            </w:trPr>
            <w:tc>
              <w:tcPr>
                <w:tcW w:w="2595" w:type="dxa"/>
                <w:vMerge/>
                <w:shd w:val="clear" w:color="auto" w:fill="E0E0E0"/>
                <w:tcMar>
                  <w:top w:w="100" w:type="dxa"/>
                  <w:left w:w="100" w:type="dxa"/>
                  <w:bottom w:w="100" w:type="dxa"/>
                  <w:right w:w="100" w:type="dxa"/>
                </w:tcMar>
              </w:tcPr>
              <w:p w14:paraId="0AC26B57" w14:textId="77777777" w:rsidR="00EC5291" w:rsidRDefault="00EC5291">
                <w:pPr>
                  <w:widowControl w:val="0"/>
                  <w:rPr>
                    <w:rFonts w:ascii="Arial" w:eastAsia="Arial" w:hAnsi="Arial" w:cs="Arial"/>
                    <w:sz w:val="18"/>
                    <w:szCs w:val="18"/>
                  </w:rPr>
                </w:pPr>
              </w:p>
            </w:tc>
            <w:tc>
              <w:tcPr>
                <w:tcW w:w="3765" w:type="dxa"/>
                <w:shd w:val="clear" w:color="auto" w:fill="auto"/>
                <w:tcMar>
                  <w:top w:w="100" w:type="dxa"/>
                  <w:left w:w="100" w:type="dxa"/>
                  <w:bottom w:w="100" w:type="dxa"/>
                  <w:right w:w="100" w:type="dxa"/>
                </w:tcMar>
              </w:tcPr>
              <w:p w14:paraId="5F9C8DB2" w14:textId="77777777" w:rsidR="00EC5291" w:rsidRDefault="00F86B80">
                <w:pPr>
                  <w:widowControl w:val="0"/>
                  <w:numPr>
                    <w:ilvl w:val="0"/>
                    <w:numId w:val="39"/>
                  </w:numPr>
                  <w:rPr>
                    <w:rFonts w:ascii="Arial" w:eastAsia="Arial" w:hAnsi="Arial" w:cs="Arial"/>
                    <w:sz w:val="18"/>
                    <w:szCs w:val="18"/>
                  </w:rPr>
                </w:pPr>
                <w:r>
                  <w:rPr>
                    <w:rFonts w:ascii="Arial" w:eastAsia="Arial" w:hAnsi="Arial" w:cs="Arial"/>
                    <w:sz w:val="18"/>
                    <w:szCs w:val="18"/>
                  </w:rPr>
                  <w:t>Aplica al uso de tecnologías y prácticas seguras en las actividades del CDT, reduciendo los riesgos asociados a procesos técnicos y operativos.</w:t>
                </w:r>
              </w:p>
            </w:tc>
            <w:tc>
              <w:tcPr>
                <w:tcW w:w="3585" w:type="dxa"/>
                <w:shd w:val="clear" w:color="auto" w:fill="auto"/>
                <w:tcMar>
                  <w:top w:w="100" w:type="dxa"/>
                  <w:left w:w="100" w:type="dxa"/>
                  <w:bottom w:w="100" w:type="dxa"/>
                  <w:right w:w="100" w:type="dxa"/>
                </w:tcMar>
              </w:tcPr>
              <w:p w14:paraId="13F4BC22" w14:textId="77777777" w:rsidR="00EC5291" w:rsidRDefault="00F86B80">
                <w:pPr>
                  <w:widowControl w:val="0"/>
                  <w:numPr>
                    <w:ilvl w:val="0"/>
                    <w:numId w:val="36"/>
                  </w:numPr>
                  <w:rPr>
                    <w:rFonts w:ascii="Arial" w:eastAsia="Arial" w:hAnsi="Arial" w:cs="Arial"/>
                    <w:sz w:val="18"/>
                    <w:szCs w:val="18"/>
                  </w:rPr>
                </w:pPr>
                <w:r>
                  <w:rPr>
                    <w:rFonts w:ascii="Arial" w:eastAsia="Arial" w:hAnsi="Arial" w:cs="Arial"/>
                    <w:sz w:val="18"/>
                    <w:szCs w:val="18"/>
                  </w:rPr>
                  <w:t>Inversión en infraestructuras seguras y tecnología para proteger la salud de los funcionarios y partes interesadas pertinentes de la corporación.</w:t>
                </w:r>
              </w:p>
              <w:p w14:paraId="2EE22F5B" w14:textId="77777777" w:rsidR="00EC5291" w:rsidRDefault="00F86B80">
                <w:pPr>
                  <w:widowControl w:val="0"/>
                  <w:numPr>
                    <w:ilvl w:val="0"/>
                    <w:numId w:val="36"/>
                  </w:numPr>
                  <w:rPr>
                    <w:rFonts w:ascii="Arial" w:eastAsia="Arial" w:hAnsi="Arial" w:cs="Arial"/>
                    <w:sz w:val="18"/>
                    <w:szCs w:val="18"/>
                  </w:rPr>
                </w:pPr>
                <w:r>
                  <w:rPr>
                    <w:rFonts w:ascii="Arial" w:eastAsia="Arial" w:hAnsi="Arial" w:cs="Arial"/>
                    <w:sz w:val="18"/>
                    <w:szCs w:val="18"/>
                  </w:rPr>
                  <w:t>Innovación en sistemas de monitoreo y control de riesgos laborales.</w:t>
                </w:r>
              </w:p>
            </w:tc>
          </w:tr>
        </w:tbl>
      </w:sdtContent>
    </w:sdt>
    <w:p w14:paraId="3E7AA7FF" w14:textId="77777777" w:rsidR="00EC5291" w:rsidRDefault="00EC5291">
      <w:pPr>
        <w:jc w:val="both"/>
        <w:rPr>
          <w:rFonts w:ascii="Arial" w:eastAsia="Arial" w:hAnsi="Arial" w:cs="Arial"/>
          <w:sz w:val="18"/>
          <w:szCs w:val="18"/>
        </w:rPr>
      </w:pPr>
    </w:p>
    <w:p w14:paraId="028BB26A" w14:textId="77777777" w:rsidR="00EC5291" w:rsidRDefault="00EC5291">
      <w:pPr>
        <w:tabs>
          <w:tab w:val="left" w:pos="960"/>
          <w:tab w:val="left" w:pos="1800"/>
        </w:tabs>
        <w:jc w:val="both"/>
        <w:rPr>
          <w:rFonts w:ascii="Arial" w:eastAsia="Arial" w:hAnsi="Arial" w:cs="Arial"/>
          <w:b/>
          <w:sz w:val="18"/>
          <w:szCs w:val="18"/>
        </w:rPr>
      </w:pPr>
    </w:p>
    <w:p w14:paraId="444838A4" w14:textId="77777777" w:rsidR="00EC5291" w:rsidRDefault="00F86B80">
      <w:pPr>
        <w:numPr>
          <w:ilvl w:val="0"/>
          <w:numId w:val="48"/>
        </w:numPr>
        <w:tabs>
          <w:tab w:val="left" w:pos="960"/>
          <w:tab w:val="left" w:pos="1800"/>
        </w:tabs>
        <w:jc w:val="both"/>
        <w:rPr>
          <w:rFonts w:ascii="Arial" w:eastAsia="Arial" w:hAnsi="Arial" w:cs="Arial"/>
          <w:b/>
          <w:sz w:val="18"/>
          <w:szCs w:val="18"/>
        </w:rPr>
      </w:pPr>
      <w:r>
        <w:rPr>
          <w:rFonts w:ascii="Arial" w:eastAsia="Arial" w:hAnsi="Arial" w:cs="Arial"/>
          <w:b/>
          <w:sz w:val="18"/>
          <w:szCs w:val="18"/>
        </w:rPr>
        <w:t>Objetivo 11:</w:t>
      </w:r>
      <w:r>
        <w:rPr>
          <w:rFonts w:ascii="Arial" w:eastAsia="Arial" w:hAnsi="Arial" w:cs="Arial"/>
          <w:sz w:val="18"/>
          <w:szCs w:val="18"/>
        </w:rPr>
        <w:t xml:space="preserve"> Lograr que las ciudades y los asentamientos humanos sean inclusivos, seguros, resilientes y sostenibles</w:t>
      </w:r>
    </w:p>
    <w:p w14:paraId="21B1C4E6" w14:textId="77777777" w:rsidR="00EC5291" w:rsidRDefault="00EC5291">
      <w:pPr>
        <w:jc w:val="both"/>
        <w:rPr>
          <w:rFonts w:ascii="Arial" w:eastAsia="Arial" w:hAnsi="Arial" w:cs="Arial"/>
          <w:sz w:val="18"/>
          <w:szCs w:val="18"/>
        </w:rPr>
      </w:pPr>
    </w:p>
    <w:sdt>
      <w:sdtPr>
        <w:tag w:val="goog_rdk_12"/>
        <w:id w:val="2017182361"/>
        <w:lock w:val="contentLocked"/>
      </w:sdtPr>
      <w:sdtEndPr/>
      <w:sdtContent>
        <w:tbl>
          <w:tblPr>
            <w:tblStyle w:val="af2"/>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65"/>
            <w:gridCol w:w="3585"/>
          </w:tblGrid>
          <w:tr w:rsidR="00EC5291" w14:paraId="59E2D2B8" w14:textId="77777777">
            <w:trPr>
              <w:trHeight w:val="431"/>
            </w:trPr>
            <w:tc>
              <w:tcPr>
                <w:tcW w:w="2595" w:type="dxa"/>
                <w:vMerge w:val="restart"/>
                <w:shd w:val="clear" w:color="auto" w:fill="E0E0E0"/>
                <w:tcMar>
                  <w:top w:w="100" w:type="dxa"/>
                  <w:left w:w="100" w:type="dxa"/>
                  <w:bottom w:w="100" w:type="dxa"/>
                  <w:right w:w="100" w:type="dxa"/>
                </w:tcMar>
              </w:tcPr>
              <w:p w14:paraId="3BDB6374"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34F097F7" wp14:editId="0D02A82A">
                      <wp:extent cx="1514475" cy="1511300"/>
                      <wp:effectExtent l="0" t="0" r="0" b="0"/>
                      <wp:docPr id="2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a:stretch>
                                <a:fillRect/>
                              </a:stretch>
                            </pic:blipFill>
                            <pic:spPr>
                              <a:xfrm>
                                <a:off x="0" y="0"/>
                                <a:ext cx="1514475" cy="1511300"/>
                              </a:xfrm>
                              <a:prstGeom prst="rect">
                                <a:avLst/>
                              </a:prstGeom>
                              <a:ln/>
                            </pic:spPr>
                          </pic:pic>
                        </a:graphicData>
                      </a:graphic>
                    </wp:inline>
                  </w:drawing>
                </w:r>
              </w:p>
            </w:tc>
            <w:tc>
              <w:tcPr>
                <w:tcW w:w="3765" w:type="dxa"/>
                <w:shd w:val="clear" w:color="auto" w:fill="E0E0E0"/>
                <w:tcMar>
                  <w:top w:w="100" w:type="dxa"/>
                  <w:left w:w="100" w:type="dxa"/>
                  <w:bottom w:w="100" w:type="dxa"/>
                  <w:right w:w="100" w:type="dxa"/>
                </w:tcMar>
              </w:tcPr>
              <w:p w14:paraId="6A831FF2"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585" w:type="dxa"/>
                <w:shd w:val="clear" w:color="auto" w:fill="E0E0E0"/>
                <w:tcMar>
                  <w:top w:w="100" w:type="dxa"/>
                  <w:left w:w="100" w:type="dxa"/>
                  <w:bottom w:w="100" w:type="dxa"/>
                  <w:right w:w="100" w:type="dxa"/>
                </w:tcMar>
              </w:tcPr>
              <w:p w14:paraId="436D79B4"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38A7A86B" w14:textId="77777777">
            <w:trPr>
              <w:trHeight w:val="380"/>
            </w:trPr>
            <w:tc>
              <w:tcPr>
                <w:tcW w:w="2595" w:type="dxa"/>
                <w:vMerge/>
                <w:shd w:val="clear" w:color="auto" w:fill="E0E0E0"/>
                <w:tcMar>
                  <w:top w:w="100" w:type="dxa"/>
                  <w:left w:w="100" w:type="dxa"/>
                  <w:bottom w:w="100" w:type="dxa"/>
                  <w:right w:w="100" w:type="dxa"/>
                </w:tcMar>
              </w:tcPr>
              <w:p w14:paraId="6DBABEFF" w14:textId="77777777" w:rsidR="00EC5291" w:rsidRDefault="00EC5291">
                <w:pPr>
                  <w:widowControl w:val="0"/>
                  <w:rPr>
                    <w:rFonts w:ascii="Arial" w:eastAsia="Arial" w:hAnsi="Arial" w:cs="Arial"/>
                    <w:sz w:val="18"/>
                    <w:szCs w:val="18"/>
                  </w:rPr>
                </w:pPr>
              </w:p>
            </w:tc>
            <w:tc>
              <w:tcPr>
                <w:tcW w:w="3765" w:type="dxa"/>
                <w:shd w:val="clear" w:color="auto" w:fill="auto"/>
                <w:tcMar>
                  <w:top w:w="100" w:type="dxa"/>
                  <w:left w:w="100" w:type="dxa"/>
                  <w:bottom w:w="100" w:type="dxa"/>
                  <w:right w:w="100" w:type="dxa"/>
                </w:tcMar>
              </w:tcPr>
              <w:p w14:paraId="303E3AE4" w14:textId="77777777" w:rsidR="00EC5291" w:rsidRDefault="00F86B80">
                <w:pPr>
                  <w:widowControl w:val="0"/>
                  <w:numPr>
                    <w:ilvl w:val="0"/>
                    <w:numId w:val="14"/>
                  </w:numPr>
                  <w:rPr>
                    <w:rFonts w:ascii="Arial" w:eastAsia="Arial" w:hAnsi="Arial" w:cs="Arial"/>
                    <w:sz w:val="18"/>
                    <w:szCs w:val="18"/>
                  </w:rPr>
                </w:pPr>
                <w:r>
                  <w:rPr>
                    <w:rFonts w:ascii="Arial" w:eastAsia="Arial" w:hAnsi="Arial" w:cs="Arial"/>
                    <w:sz w:val="18"/>
                    <w:szCs w:val="18"/>
                  </w:rPr>
                  <w:t>Se relaciona con la gestión de emergencias, tanto ambientales como de seguridad laboral, en el CDT de Gas, especialmente en servicios que tienen interacción con las comunidades o en salidas a campo.</w:t>
                </w:r>
              </w:p>
            </w:tc>
            <w:tc>
              <w:tcPr>
                <w:tcW w:w="3585" w:type="dxa"/>
                <w:shd w:val="clear" w:color="auto" w:fill="auto"/>
                <w:tcMar>
                  <w:top w:w="100" w:type="dxa"/>
                  <w:left w:w="100" w:type="dxa"/>
                  <w:bottom w:w="100" w:type="dxa"/>
                  <w:right w:w="100" w:type="dxa"/>
                </w:tcMar>
              </w:tcPr>
              <w:p w14:paraId="5E661937" w14:textId="77777777" w:rsidR="00EC5291" w:rsidRDefault="00F86B80">
                <w:pPr>
                  <w:widowControl w:val="0"/>
                  <w:numPr>
                    <w:ilvl w:val="0"/>
                    <w:numId w:val="17"/>
                  </w:numPr>
                  <w:rPr>
                    <w:rFonts w:ascii="Arial" w:eastAsia="Arial" w:hAnsi="Arial" w:cs="Arial"/>
                    <w:sz w:val="18"/>
                    <w:szCs w:val="18"/>
                  </w:rPr>
                </w:pPr>
                <w:r>
                  <w:rPr>
                    <w:rFonts w:ascii="Arial" w:eastAsia="Arial" w:hAnsi="Arial" w:cs="Arial"/>
                    <w:sz w:val="18"/>
                    <w:szCs w:val="18"/>
                  </w:rPr>
                  <w:t>Preparación y respuesta adecuada a emergencias(incidentes y/o accidentes) laborales.</w:t>
                </w:r>
              </w:p>
              <w:p w14:paraId="0DE22B66" w14:textId="77777777" w:rsidR="00EC5291" w:rsidRDefault="00F86B80">
                <w:pPr>
                  <w:widowControl w:val="0"/>
                  <w:numPr>
                    <w:ilvl w:val="0"/>
                    <w:numId w:val="17"/>
                  </w:numPr>
                  <w:rPr>
                    <w:rFonts w:ascii="Arial" w:eastAsia="Arial" w:hAnsi="Arial" w:cs="Arial"/>
                    <w:sz w:val="18"/>
                    <w:szCs w:val="18"/>
                  </w:rPr>
                </w:pPr>
                <w:r>
                  <w:rPr>
                    <w:rFonts w:ascii="Arial" w:eastAsia="Arial" w:hAnsi="Arial" w:cs="Arial"/>
                    <w:sz w:val="18"/>
                    <w:szCs w:val="18"/>
                  </w:rPr>
                  <w:t>Prevención de accidentes que puedan afectar a comunidades cercanas.</w:t>
                </w:r>
              </w:p>
            </w:tc>
          </w:tr>
        </w:tbl>
      </w:sdtContent>
    </w:sdt>
    <w:p w14:paraId="12F4EBD6" w14:textId="77777777" w:rsidR="00EC5291" w:rsidRDefault="00EC5291">
      <w:pPr>
        <w:jc w:val="both"/>
        <w:rPr>
          <w:rFonts w:ascii="Arial" w:eastAsia="Arial" w:hAnsi="Arial" w:cs="Arial"/>
          <w:sz w:val="18"/>
          <w:szCs w:val="18"/>
        </w:rPr>
      </w:pPr>
    </w:p>
    <w:p w14:paraId="590837D9" w14:textId="77777777" w:rsidR="00EC5291" w:rsidRDefault="00F86B80">
      <w:pPr>
        <w:numPr>
          <w:ilvl w:val="0"/>
          <w:numId w:val="48"/>
        </w:numPr>
        <w:tabs>
          <w:tab w:val="left" w:pos="960"/>
          <w:tab w:val="left" w:pos="1800"/>
        </w:tabs>
        <w:jc w:val="both"/>
        <w:rPr>
          <w:rFonts w:ascii="Arial" w:eastAsia="Arial" w:hAnsi="Arial" w:cs="Arial"/>
          <w:b/>
          <w:sz w:val="18"/>
          <w:szCs w:val="18"/>
        </w:rPr>
      </w:pPr>
      <w:r>
        <w:rPr>
          <w:rFonts w:ascii="Arial" w:eastAsia="Arial" w:hAnsi="Arial" w:cs="Arial"/>
          <w:b/>
          <w:sz w:val="18"/>
          <w:szCs w:val="18"/>
        </w:rPr>
        <w:t>Objetivo 12:</w:t>
      </w:r>
      <w:r>
        <w:rPr>
          <w:rFonts w:ascii="Arial" w:eastAsia="Arial" w:hAnsi="Arial" w:cs="Arial"/>
          <w:sz w:val="18"/>
          <w:szCs w:val="18"/>
        </w:rPr>
        <w:t xml:space="preserve"> Garantizar modalidades de consumo y producción sostenibles.</w:t>
      </w:r>
    </w:p>
    <w:p w14:paraId="2B536822" w14:textId="77777777" w:rsidR="00EC5291" w:rsidRDefault="00EC5291">
      <w:pPr>
        <w:tabs>
          <w:tab w:val="left" w:pos="960"/>
          <w:tab w:val="left" w:pos="1800"/>
        </w:tabs>
        <w:jc w:val="both"/>
        <w:rPr>
          <w:rFonts w:ascii="Arial" w:eastAsia="Arial" w:hAnsi="Arial" w:cs="Arial"/>
          <w:sz w:val="18"/>
          <w:szCs w:val="18"/>
        </w:rPr>
      </w:pPr>
    </w:p>
    <w:p w14:paraId="39CEB432" w14:textId="77777777" w:rsidR="00EC5291" w:rsidRDefault="00EC5291">
      <w:pPr>
        <w:jc w:val="both"/>
        <w:rPr>
          <w:rFonts w:ascii="Arial" w:eastAsia="Arial" w:hAnsi="Arial" w:cs="Arial"/>
          <w:sz w:val="18"/>
          <w:szCs w:val="18"/>
        </w:rPr>
      </w:pPr>
    </w:p>
    <w:sdt>
      <w:sdtPr>
        <w:tag w:val="goog_rdk_13"/>
        <w:id w:val="-708640330"/>
        <w:lock w:val="contentLocked"/>
      </w:sdtPr>
      <w:sdtEndPr/>
      <w:sdtContent>
        <w:tbl>
          <w:tblPr>
            <w:tblStyle w:val="af3"/>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50"/>
            <w:gridCol w:w="3600"/>
          </w:tblGrid>
          <w:tr w:rsidR="00EC5291" w14:paraId="6360BA2E" w14:textId="77777777">
            <w:trPr>
              <w:trHeight w:val="431"/>
            </w:trPr>
            <w:tc>
              <w:tcPr>
                <w:tcW w:w="2595" w:type="dxa"/>
                <w:vMerge w:val="restart"/>
                <w:shd w:val="clear" w:color="auto" w:fill="E0E0E0"/>
                <w:tcMar>
                  <w:top w:w="100" w:type="dxa"/>
                  <w:left w:w="100" w:type="dxa"/>
                  <w:bottom w:w="100" w:type="dxa"/>
                  <w:right w:w="100" w:type="dxa"/>
                </w:tcMar>
              </w:tcPr>
              <w:p w14:paraId="49E3C5D2"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39FA0709" wp14:editId="47ECAB74">
                      <wp:extent cx="1514475" cy="1524000"/>
                      <wp:effectExtent l="0" t="0" r="0" b="0"/>
                      <wp:docPr id="1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1"/>
                              <a:srcRect/>
                              <a:stretch>
                                <a:fillRect/>
                              </a:stretch>
                            </pic:blipFill>
                            <pic:spPr>
                              <a:xfrm>
                                <a:off x="0" y="0"/>
                                <a:ext cx="1514475" cy="1524000"/>
                              </a:xfrm>
                              <a:prstGeom prst="rect">
                                <a:avLst/>
                              </a:prstGeom>
                              <a:ln/>
                            </pic:spPr>
                          </pic:pic>
                        </a:graphicData>
                      </a:graphic>
                    </wp:inline>
                  </w:drawing>
                </w:r>
              </w:p>
            </w:tc>
            <w:tc>
              <w:tcPr>
                <w:tcW w:w="3750" w:type="dxa"/>
                <w:shd w:val="clear" w:color="auto" w:fill="E0E0E0"/>
                <w:tcMar>
                  <w:top w:w="100" w:type="dxa"/>
                  <w:left w:w="100" w:type="dxa"/>
                  <w:bottom w:w="100" w:type="dxa"/>
                  <w:right w:w="100" w:type="dxa"/>
                </w:tcMar>
              </w:tcPr>
              <w:p w14:paraId="4228D318"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00" w:type="dxa"/>
                <w:shd w:val="clear" w:color="auto" w:fill="E0E0E0"/>
                <w:tcMar>
                  <w:top w:w="100" w:type="dxa"/>
                  <w:left w:w="100" w:type="dxa"/>
                  <w:bottom w:w="100" w:type="dxa"/>
                  <w:right w:w="100" w:type="dxa"/>
                </w:tcMar>
              </w:tcPr>
              <w:p w14:paraId="33371656"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21365B72" w14:textId="77777777">
            <w:trPr>
              <w:trHeight w:val="380"/>
            </w:trPr>
            <w:tc>
              <w:tcPr>
                <w:tcW w:w="2595" w:type="dxa"/>
                <w:vMerge/>
                <w:shd w:val="clear" w:color="auto" w:fill="E0E0E0"/>
                <w:tcMar>
                  <w:top w:w="100" w:type="dxa"/>
                  <w:left w:w="100" w:type="dxa"/>
                  <w:bottom w:w="100" w:type="dxa"/>
                  <w:right w:w="100" w:type="dxa"/>
                </w:tcMar>
              </w:tcPr>
              <w:p w14:paraId="10D367DB" w14:textId="77777777" w:rsidR="00EC5291" w:rsidRDefault="00EC5291">
                <w:pPr>
                  <w:widowControl w:val="0"/>
                  <w:rPr>
                    <w:rFonts w:ascii="Arial" w:eastAsia="Arial" w:hAnsi="Arial" w:cs="Arial"/>
                    <w:sz w:val="18"/>
                    <w:szCs w:val="18"/>
                  </w:rPr>
                </w:pPr>
              </w:p>
            </w:tc>
            <w:tc>
              <w:tcPr>
                <w:tcW w:w="3750" w:type="dxa"/>
                <w:shd w:val="clear" w:color="auto" w:fill="auto"/>
                <w:tcMar>
                  <w:top w:w="100" w:type="dxa"/>
                  <w:left w:w="100" w:type="dxa"/>
                  <w:bottom w:w="100" w:type="dxa"/>
                  <w:right w:w="100" w:type="dxa"/>
                </w:tcMar>
              </w:tcPr>
              <w:p w14:paraId="1943FAAD" w14:textId="77777777" w:rsidR="00EC5291" w:rsidRDefault="00F86B80">
                <w:pPr>
                  <w:widowControl w:val="0"/>
                  <w:numPr>
                    <w:ilvl w:val="0"/>
                    <w:numId w:val="33"/>
                  </w:numPr>
                  <w:rPr>
                    <w:rFonts w:ascii="Arial" w:eastAsia="Arial" w:hAnsi="Arial" w:cs="Arial"/>
                    <w:sz w:val="18"/>
                    <w:szCs w:val="18"/>
                  </w:rPr>
                </w:pPr>
                <w:r>
                  <w:rPr>
                    <w:rFonts w:ascii="Arial" w:eastAsia="Arial" w:hAnsi="Arial" w:cs="Arial"/>
                    <w:sz w:val="18"/>
                    <w:szCs w:val="18"/>
                  </w:rPr>
                  <w:t>Resalta la gestión segura y adecuada de materiales, insumos y residuos que puedan afectar la salud de los trabajadores en su manejo diario.</w:t>
                </w:r>
              </w:p>
            </w:tc>
            <w:tc>
              <w:tcPr>
                <w:tcW w:w="3600" w:type="dxa"/>
                <w:shd w:val="clear" w:color="auto" w:fill="auto"/>
                <w:tcMar>
                  <w:top w:w="100" w:type="dxa"/>
                  <w:left w:w="100" w:type="dxa"/>
                  <w:bottom w:w="100" w:type="dxa"/>
                  <w:right w:w="100" w:type="dxa"/>
                </w:tcMar>
              </w:tcPr>
              <w:p w14:paraId="5FF48893" w14:textId="77777777" w:rsidR="00EC5291" w:rsidRDefault="00F86B80">
                <w:pPr>
                  <w:widowControl w:val="0"/>
                  <w:numPr>
                    <w:ilvl w:val="0"/>
                    <w:numId w:val="2"/>
                  </w:numPr>
                  <w:rPr>
                    <w:rFonts w:ascii="Arial" w:eastAsia="Arial" w:hAnsi="Arial" w:cs="Arial"/>
                    <w:sz w:val="18"/>
                    <w:szCs w:val="18"/>
                  </w:rPr>
                </w:pPr>
                <w:r>
                  <w:rPr>
                    <w:rFonts w:ascii="Arial" w:eastAsia="Arial" w:hAnsi="Arial" w:cs="Arial"/>
                    <w:sz w:val="18"/>
                    <w:szCs w:val="18"/>
                  </w:rPr>
                  <w:t>Gestión segura de sustancias químicas y residuos peligrosos.</w:t>
                </w:r>
              </w:p>
              <w:p w14:paraId="4328656A" w14:textId="77777777" w:rsidR="00EC5291" w:rsidRDefault="00F86B80">
                <w:pPr>
                  <w:widowControl w:val="0"/>
                  <w:numPr>
                    <w:ilvl w:val="0"/>
                    <w:numId w:val="2"/>
                  </w:numPr>
                  <w:rPr>
                    <w:rFonts w:ascii="Arial" w:eastAsia="Arial" w:hAnsi="Arial" w:cs="Arial"/>
                    <w:sz w:val="18"/>
                    <w:szCs w:val="18"/>
                  </w:rPr>
                </w:pPr>
                <w:r>
                  <w:rPr>
                    <w:rFonts w:ascii="Arial" w:eastAsia="Arial" w:hAnsi="Arial" w:cs="Arial"/>
                    <w:sz w:val="18"/>
                    <w:szCs w:val="18"/>
                  </w:rPr>
                  <w:t>Uso de materiales no peligrosos siempre que sea posible.</w:t>
                </w:r>
              </w:p>
              <w:p w14:paraId="7FC77091" w14:textId="77777777" w:rsidR="00EC5291" w:rsidRDefault="00F86B80">
                <w:pPr>
                  <w:widowControl w:val="0"/>
                  <w:numPr>
                    <w:ilvl w:val="0"/>
                    <w:numId w:val="2"/>
                  </w:numPr>
                  <w:rPr>
                    <w:rFonts w:ascii="Arial" w:eastAsia="Arial" w:hAnsi="Arial" w:cs="Arial"/>
                    <w:sz w:val="18"/>
                    <w:szCs w:val="18"/>
                  </w:rPr>
                </w:pPr>
                <w:r>
                  <w:rPr>
                    <w:rFonts w:ascii="Arial" w:eastAsia="Arial" w:hAnsi="Arial" w:cs="Arial"/>
                    <w:sz w:val="18"/>
                    <w:szCs w:val="18"/>
                  </w:rPr>
                  <w:t>Capacitación sobre la manipulación segura de productos y residuos asegurando el uso de los EPP.</w:t>
                </w:r>
              </w:p>
            </w:tc>
          </w:tr>
        </w:tbl>
      </w:sdtContent>
    </w:sdt>
    <w:p w14:paraId="3D5EE620" w14:textId="77777777" w:rsidR="00EC5291" w:rsidRDefault="00EC5291">
      <w:pPr>
        <w:jc w:val="both"/>
        <w:rPr>
          <w:rFonts w:ascii="Arial" w:eastAsia="Arial" w:hAnsi="Arial" w:cs="Arial"/>
          <w:sz w:val="18"/>
          <w:szCs w:val="18"/>
        </w:rPr>
      </w:pPr>
    </w:p>
    <w:p w14:paraId="7CAF3EED" w14:textId="77777777" w:rsidR="00EC5291" w:rsidRDefault="00F86B80">
      <w:pPr>
        <w:numPr>
          <w:ilvl w:val="0"/>
          <w:numId w:val="48"/>
        </w:numPr>
        <w:jc w:val="both"/>
        <w:rPr>
          <w:rFonts w:ascii="Arial" w:eastAsia="Arial" w:hAnsi="Arial" w:cs="Arial"/>
          <w:b/>
          <w:sz w:val="18"/>
          <w:szCs w:val="18"/>
        </w:rPr>
      </w:pPr>
      <w:r>
        <w:rPr>
          <w:rFonts w:ascii="Arial" w:eastAsia="Arial" w:hAnsi="Arial" w:cs="Arial"/>
          <w:b/>
          <w:sz w:val="18"/>
          <w:szCs w:val="18"/>
        </w:rPr>
        <w:t>Objetivo 13:</w:t>
      </w:r>
      <w:r>
        <w:rPr>
          <w:rFonts w:ascii="Arial" w:eastAsia="Arial" w:hAnsi="Arial" w:cs="Arial"/>
          <w:sz w:val="18"/>
          <w:szCs w:val="18"/>
        </w:rPr>
        <w:t xml:space="preserve"> Adoptar medidas urgentes para combatir el cambio climático y sus efectos</w:t>
      </w:r>
    </w:p>
    <w:p w14:paraId="6A0DFA1D" w14:textId="77777777" w:rsidR="00EC5291" w:rsidRDefault="00EC5291">
      <w:pPr>
        <w:jc w:val="both"/>
        <w:rPr>
          <w:rFonts w:ascii="Arial" w:eastAsia="Arial" w:hAnsi="Arial" w:cs="Arial"/>
          <w:sz w:val="18"/>
          <w:szCs w:val="18"/>
        </w:rPr>
      </w:pPr>
    </w:p>
    <w:sdt>
      <w:sdtPr>
        <w:tag w:val="goog_rdk_14"/>
        <w:id w:val="-105116812"/>
        <w:lock w:val="contentLocked"/>
      </w:sdtPr>
      <w:sdtEndPr/>
      <w:sdtContent>
        <w:tbl>
          <w:tblPr>
            <w:tblStyle w:val="af4"/>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20"/>
            <w:gridCol w:w="3630"/>
          </w:tblGrid>
          <w:tr w:rsidR="00EC5291" w14:paraId="6FA64B0F" w14:textId="77777777">
            <w:trPr>
              <w:trHeight w:val="431"/>
            </w:trPr>
            <w:tc>
              <w:tcPr>
                <w:tcW w:w="2595" w:type="dxa"/>
                <w:vMerge w:val="restart"/>
                <w:shd w:val="clear" w:color="auto" w:fill="E0E0E0"/>
                <w:tcMar>
                  <w:top w:w="100" w:type="dxa"/>
                  <w:left w:w="100" w:type="dxa"/>
                  <w:bottom w:w="100" w:type="dxa"/>
                  <w:right w:w="100" w:type="dxa"/>
                </w:tcMar>
              </w:tcPr>
              <w:p w14:paraId="354119A8"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5D7A4A0B" wp14:editId="37777E15">
                      <wp:extent cx="1514475" cy="1511300"/>
                      <wp:effectExtent l="0" t="0" r="0" b="0"/>
                      <wp:docPr id="2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2"/>
                              <a:srcRect/>
                              <a:stretch>
                                <a:fillRect/>
                              </a:stretch>
                            </pic:blipFill>
                            <pic:spPr>
                              <a:xfrm>
                                <a:off x="0" y="0"/>
                                <a:ext cx="1514475" cy="1511300"/>
                              </a:xfrm>
                              <a:prstGeom prst="rect">
                                <a:avLst/>
                              </a:prstGeom>
                              <a:ln/>
                            </pic:spPr>
                          </pic:pic>
                        </a:graphicData>
                      </a:graphic>
                    </wp:inline>
                  </w:drawing>
                </w:r>
              </w:p>
            </w:tc>
            <w:tc>
              <w:tcPr>
                <w:tcW w:w="3720" w:type="dxa"/>
                <w:shd w:val="clear" w:color="auto" w:fill="E0E0E0"/>
                <w:tcMar>
                  <w:top w:w="100" w:type="dxa"/>
                  <w:left w:w="100" w:type="dxa"/>
                  <w:bottom w:w="100" w:type="dxa"/>
                  <w:right w:w="100" w:type="dxa"/>
                </w:tcMar>
              </w:tcPr>
              <w:p w14:paraId="1D8203D2"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30" w:type="dxa"/>
                <w:shd w:val="clear" w:color="auto" w:fill="E0E0E0"/>
                <w:tcMar>
                  <w:top w:w="100" w:type="dxa"/>
                  <w:left w:w="100" w:type="dxa"/>
                  <w:bottom w:w="100" w:type="dxa"/>
                  <w:right w:w="100" w:type="dxa"/>
                </w:tcMar>
              </w:tcPr>
              <w:p w14:paraId="1FD95533"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0C496956" w14:textId="77777777">
            <w:trPr>
              <w:trHeight w:val="380"/>
            </w:trPr>
            <w:tc>
              <w:tcPr>
                <w:tcW w:w="2595" w:type="dxa"/>
                <w:vMerge/>
                <w:shd w:val="clear" w:color="auto" w:fill="E0E0E0"/>
                <w:tcMar>
                  <w:top w:w="100" w:type="dxa"/>
                  <w:left w:w="100" w:type="dxa"/>
                  <w:bottom w:w="100" w:type="dxa"/>
                  <w:right w:w="100" w:type="dxa"/>
                </w:tcMar>
              </w:tcPr>
              <w:p w14:paraId="599A6DDE" w14:textId="77777777" w:rsidR="00EC5291" w:rsidRDefault="00EC5291">
                <w:pPr>
                  <w:widowControl w:val="0"/>
                  <w:rPr>
                    <w:rFonts w:ascii="Arial" w:eastAsia="Arial" w:hAnsi="Arial" w:cs="Arial"/>
                    <w:sz w:val="18"/>
                    <w:szCs w:val="18"/>
                  </w:rPr>
                </w:pPr>
              </w:p>
            </w:tc>
            <w:tc>
              <w:tcPr>
                <w:tcW w:w="3720" w:type="dxa"/>
                <w:shd w:val="clear" w:color="auto" w:fill="auto"/>
                <w:tcMar>
                  <w:top w:w="100" w:type="dxa"/>
                  <w:left w:w="100" w:type="dxa"/>
                  <w:bottom w:w="100" w:type="dxa"/>
                  <w:right w:w="100" w:type="dxa"/>
                </w:tcMar>
              </w:tcPr>
              <w:p w14:paraId="1475BB63" w14:textId="77777777" w:rsidR="00EC5291" w:rsidRDefault="00F86B80">
                <w:pPr>
                  <w:widowControl w:val="0"/>
                  <w:numPr>
                    <w:ilvl w:val="0"/>
                    <w:numId w:val="56"/>
                  </w:numPr>
                  <w:rPr>
                    <w:rFonts w:ascii="Arial" w:eastAsia="Arial" w:hAnsi="Arial" w:cs="Arial"/>
                    <w:sz w:val="18"/>
                    <w:szCs w:val="18"/>
                  </w:rPr>
                </w:pPr>
                <w:r>
                  <w:rPr>
                    <w:rFonts w:ascii="Arial" w:eastAsia="Arial" w:hAnsi="Arial" w:cs="Arial"/>
                    <w:sz w:val="18"/>
                    <w:szCs w:val="18"/>
                  </w:rPr>
                  <w:t>Aunque esté enfocado en el cambio climático, este objetivo tiene relevancia indirecta para el SG-SST al considerar los riesgos climáticos que puedan afectar la seguridad laboral.</w:t>
                </w:r>
              </w:p>
            </w:tc>
            <w:tc>
              <w:tcPr>
                <w:tcW w:w="3630" w:type="dxa"/>
                <w:shd w:val="clear" w:color="auto" w:fill="auto"/>
                <w:tcMar>
                  <w:top w:w="100" w:type="dxa"/>
                  <w:left w:w="100" w:type="dxa"/>
                  <w:bottom w:w="100" w:type="dxa"/>
                  <w:right w:w="100" w:type="dxa"/>
                </w:tcMar>
              </w:tcPr>
              <w:p w14:paraId="03A2815C" w14:textId="77777777" w:rsidR="00EC5291" w:rsidRDefault="00F86B80">
                <w:pPr>
                  <w:widowControl w:val="0"/>
                  <w:numPr>
                    <w:ilvl w:val="0"/>
                    <w:numId w:val="45"/>
                  </w:numPr>
                  <w:rPr>
                    <w:rFonts w:ascii="Arial" w:eastAsia="Arial" w:hAnsi="Arial" w:cs="Arial"/>
                    <w:sz w:val="18"/>
                    <w:szCs w:val="18"/>
                  </w:rPr>
                </w:pPr>
                <w:r>
                  <w:rPr>
                    <w:rFonts w:ascii="Arial" w:eastAsia="Arial" w:hAnsi="Arial" w:cs="Arial"/>
                    <w:sz w:val="18"/>
                    <w:szCs w:val="18"/>
                  </w:rPr>
                  <w:t>Identificar los riesgos climáticos en los procesos, actividades y servicios prestados por el CDT de Gas.</w:t>
                </w:r>
              </w:p>
            </w:tc>
          </w:tr>
        </w:tbl>
      </w:sdtContent>
    </w:sdt>
    <w:p w14:paraId="775AC395" w14:textId="77777777" w:rsidR="00EC5291" w:rsidRDefault="00EC5291">
      <w:pPr>
        <w:jc w:val="both"/>
        <w:rPr>
          <w:rFonts w:ascii="Arial" w:eastAsia="Arial" w:hAnsi="Arial" w:cs="Arial"/>
          <w:sz w:val="18"/>
          <w:szCs w:val="18"/>
        </w:rPr>
      </w:pPr>
    </w:p>
    <w:p w14:paraId="700E25EF" w14:textId="77777777" w:rsidR="00EC5291" w:rsidRDefault="00EC5291">
      <w:pPr>
        <w:jc w:val="both"/>
        <w:rPr>
          <w:rFonts w:ascii="Arial" w:eastAsia="Arial" w:hAnsi="Arial" w:cs="Arial"/>
          <w:sz w:val="18"/>
          <w:szCs w:val="18"/>
        </w:rPr>
      </w:pPr>
    </w:p>
    <w:p w14:paraId="69D236EF" w14:textId="77777777" w:rsidR="00EC5291" w:rsidRDefault="00F86B80">
      <w:pPr>
        <w:jc w:val="both"/>
        <w:rPr>
          <w:rFonts w:ascii="Arial" w:eastAsia="Arial" w:hAnsi="Arial" w:cs="Arial"/>
          <w:b/>
          <w:sz w:val="18"/>
          <w:szCs w:val="18"/>
        </w:rPr>
      </w:pPr>
      <w:r>
        <w:rPr>
          <w:rFonts w:ascii="Arial" w:eastAsia="Arial" w:hAnsi="Arial" w:cs="Arial"/>
          <w:b/>
          <w:sz w:val="18"/>
          <w:szCs w:val="18"/>
        </w:rPr>
        <w:t>5.3 ODS aplicables al Sistema de Gestión de Ambiental</w:t>
      </w:r>
    </w:p>
    <w:p w14:paraId="40926B6E" w14:textId="77777777" w:rsidR="00EC5291" w:rsidRDefault="00EC5291">
      <w:pPr>
        <w:jc w:val="both"/>
        <w:rPr>
          <w:rFonts w:ascii="Arial" w:eastAsia="Arial" w:hAnsi="Arial" w:cs="Arial"/>
          <w:b/>
          <w:sz w:val="18"/>
          <w:szCs w:val="18"/>
        </w:rPr>
      </w:pPr>
    </w:p>
    <w:p w14:paraId="4C30376C" w14:textId="77777777" w:rsidR="00EC5291" w:rsidRDefault="00F86B80">
      <w:pPr>
        <w:numPr>
          <w:ilvl w:val="0"/>
          <w:numId w:val="53"/>
        </w:numPr>
        <w:jc w:val="both"/>
        <w:rPr>
          <w:rFonts w:ascii="Arial" w:eastAsia="Arial" w:hAnsi="Arial" w:cs="Arial"/>
          <w:b/>
          <w:sz w:val="18"/>
          <w:szCs w:val="18"/>
        </w:rPr>
      </w:pPr>
      <w:r>
        <w:rPr>
          <w:rFonts w:ascii="Arial" w:eastAsia="Arial" w:hAnsi="Arial" w:cs="Arial"/>
          <w:b/>
          <w:sz w:val="18"/>
          <w:szCs w:val="18"/>
        </w:rPr>
        <w:t>Objetivo 4:</w:t>
      </w:r>
      <w:r>
        <w:rPr>
          <w:rFonts w:ascii="Arial" w:eastAsia="Arial" w:hAnsi="Arial" w:cs="Arial"/>
          <w:sz w:val="18"/>
          <w:szCs w:val="18"/>
        </w:rPr>
        <w:t xml:space="preserve"> Garantizar una educación inclusiva, equitativa y de calidad y promover oportunidades de aprendizaje durante toda la vida para todos.</w:t>
      </w:r>
    </w:p>
    <w:p w14:paraId="70CB099E" w14:textId="77777777" w:rsidR="00EC5291" w:rsidRDefault="00EC5291">
      <w:pPr>
        <w:jc w:val="both"/>
        <w:rPr>
          <w:rFonts w:ascii="Arial" w:eastAsia="Arial" w:hAnsi="Arial" w:cs="Arial"/>
          <w:sz w:val="18"/>
          <w:szCs w:val="18"/>
        </w:rPr>
      </w:pPr>
    </w:p>
    <w:p w14:paraId="383CD501" w14:textId="77777777" w:rsidR="00EC5291" w:rsidRDefault="00EC5291">
      <w:pPr>
        <w:jc w:val="both"/>
        <w:rPr>
          <w:rFonts w:ascii="Arial" w:eastAsia="Arial" w:hAnsi="Arial" w:cs="Arial"/>
          <w:sz w:val="18"/>
          <w:szCs w:val="18"/>
        </w:rPr>
      </w:pPr>
    </w:p>
    <w:sdt>
      <w:sdtPr>
        <w:tag w:val="goog_rdk_15"/>
        <w:id w:val="-1629625104"/>
        <w:lock w:val="contentLocked"/>
      </w:sdtPr>
      <w:sdtEndPr/>
      <w:sdtContent>
        <w:tbl>
          <w:tblPr>
            <w:tblStyle w:val="af5"/>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20"/>
            <w:gridCol w:w="3630"/>
          </w:tblGrid>
          <w:tr w:rsidR="00EC5291" w14:paraId="65C605AB" w14:textId="77777777">
            <w:trPr>
              <w:trHeight w:val="431"/>
            </w:trPr>
            <w:tc>
              <w:tcPr>
                <w:tcW w:w="2595" w:type="dxa"/>
                <w:vMerge w:val="restart"/>
                <w:shd w:val="clear" w:color="auto" w:fill="E0E0E0"/>
                <w:tcMar>
                  <w:top w:w="100" w:type="dxa"/>
                  <w:left w:w="100" w:type="dxa"/>
                  <w:bottom w:w="100" w:type="dxa"/>
                  <w:right w:w="100" w:type="dxa"/>
                </w:tcMar>
              </w:tcPr>
              <w:p w14:paraId="10C462B4"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E2CCFA8" wp14:editId="18274CAE">
                      <wp:extent cx="1514475" cy="1498600"/>
                      <wp:effectExtent l="0" t="0" r="0" b="0"/>
                      <wp:docPr id="2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3"/>
                              <a:srcRect/>
                              <a:stretch>
                                <a:fillRect/>
                              </a:stretch>
                            </pic:blipFill>
                            <pic:spPr>
                              <a:xfrm>
                                <a:off x="0" y="0"/>
                                <a:ext cx="1514475" cy="1498600"/>
                              </a:xfrm>
                              <a:prstGeom prst="rect">
                                <a:avLst/>
                              </a:prstGeom>
                              <a:ln/>
                            </pic:spPr>
                          </pic:pic>
                        </a:graphicData>
                      </a:graphic>
                    </wp:inline>
                  </w:drawing>
                </w:r>
              </w:p>
            </w:tc>
            <w:tc>
              <w:tcPr>
                <w:tcW w:w="3720" w:type="dxa"/>
                <w:shd w:val="clear" w:color="auto" w:fill="E0E0E0"/>
                <w:tcMar>
                  <w:top w:w="100" w:type="dxa"/>
                  <w:left w:w="100" w:type="dxa"/>
                  <w:bottom w:w="100" w:type="dxa"/>
                  <w:right w:w="100" w:type="dxa"/>
                </w:tcMar>
              </w:tcPr>
              <w:p w14:paraId="590B56FA"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30" w:type="dxa"/>
                <w:shd w:val="clear" w:color="auto" w:fill="E0E0E0"/>
                <w:tcMar>
                  <w:top w:w="100" w:type="dxa"/>
                  <w:left w:w="100" w:type="dxa"/>
                  <w:bottom w:w="100" w:type="dxa"/>
                  <w:right w:w="100" w:type="dxa"/>
                </w:tcMar>
              </w:tcPr>
              <w:p w14:paraId="23148884"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1F4A74E1" w14:textId="77777777">
            <w:trPr>
              <w:trHeight w:val="380"/>
            </w:trPr>
            <w:tc>
              <w:tcPr>
                <w:tcW w:w="2595" w:type="dxa"/>
                <w:vMerge/>
                <w:shd w:val="clear" w:color="auto" w:fill="E0E0E0"/>
                <w:tcMar>
                  <w:top w:w="100" w:type="dxa"/>
                  <w:left w:w="100" w:type="dxa"/>
                  <w:bottom w:w="100" w:type="dxa"/>
                  <w:right w:w="100" w:type="dxa"/>
                </w:tcMar>
              </w:tcPr>
              <w:p w14:paraId="78D46987" w14:textId="77777777" w:rsidR="00EC5291" w:rsidRDefault="00EC5291">
                <w:pPr>
                  <w:widowControl w:val="0"/>
                  <w:rPr>
                    <w:rFonts w:ascii="Arial" w:eastAsia="Arial" w:hAnsi="Arial" w:cs="Arial"/>
                    <w:sz w:val="18"/>
                    <w:szCs w:val="18"/>
                  </w:rPr>
                </w:pPr>
              </w:p>
            </w:tc>
            <w:tc>
              <w:tcPr>
                <w:tcW w:w="3720" w:type="dxa"/>
                <w:shd w:val="clear" w:color="auto" w:fill="auto"/>
                <w:tcMar>
                  <w:top w:w="100" w:type="dxa"/>
                  <w:left w:w="100" w:type="dxa"/>
                  <w:bottom w:w="100" w:type="dxa"/>
                  <w:right w:w="100" w:type="dxa"/>
                </w:tcMar>
              </w:tcPr>
              <w:p w14:paraId="07E15C47" w14:textId="77777777" w:rsidR="00EC5291" w:rsidRDefault="00F86B80">
                <w:pPr>
                  <w:widowControl w:val="0"/>
                  <w:numPr>
                    <w:ilvl w:val="0"/>
                    <w:numId w:val="54"/>
                  </w:numPr>
                  <w:rPr>
                    <w:rFonts w:ascii="Arial" w:eastAsia="Arial" w:hAnsi="Arial" w:cs="Arial"/>
                    <w:sz w:val="18"/>
                    <w:szCs w:val="18"/>
                  </w:rPr>
                </w:pPr>
                <w:r>
                  <w:rPr>
                    <w:rFonts w:ascii="Arial" w:eastAsia="Arial" w:hAnsi="Arial" w:cs="Arial"/>
                    <w:sz w:val="18"/>
                    <w:szCs w:val="18"/>
                  </w:rPr>
                  <w:t>Reflejado en el Plan Anual de Trabajo Ambiental, en donde se incluyen actividades de formación y jornadas de sensibilización.</w:t>
                </w:r>
              </w:p>
            </w:tc>
            <w:tc>
              <w:tcPr>
                <w:tcW w:w="3630" w:type="dxa"/>
                <w:shd w:val="clear" w:color="auto" w:fill="auto"/>
                <w:tcMar>
                  <w:top w:w="100" w:type="dxa"/>
                  <w:left w:w="100" w:type="dxa"/>
                  <w:bottom w:w="100" w:type="dxa"/>
                  <w:right w:w="100" w:type="dxa"/>
                </w:tcMar>
              </w:tcPr>
              <w:p w14:paraId="6B9DC98F" w14:textId="77777777" w:rsidR="00EC5291" w:rsidRDefault="00F86B80">
                <w:pPr>
                  <w:widowControl w:val="0"/>
                  <w:numPr>
                    <w:ilvl w:val="0"/>
                    <w:numId w:val="25"/>
                  </w:numPr>
                  <w:rPr>
                    <w:rFonts w:ascii="Arial" w:eastAsia="Arial" w:hAnsi="Arial" w:cs="Arial"/>
                    <w:sz w:val="18"/>
                    <w:szCs w:val="18"/>
                  </w:rPr>
                </w:pPr>
                <w:r>
                  <w:rPr>
                    <w:rFonts w:ascii="Arial" w:eastAsia="Arial" w:hAnsi="Arial" w:cs="Arial"/>
                    <w:sz w:val="18"/>
                    <w:szCs w:val="18"/>
                  </w:rPr>
                  <w:t>Promover la educación ambiental entre los empleados y la comunidad, desarrollando competencias de sostenibilidad y gestión ambiental.</w:t>
                </w:r>
              </w:p>
            </w:tc>
          </w:tr>
        </w:tbl>
      </w:sdtContent>
    </w:sdt>
    <w:p w14:paraId="06728E05" w14:textId="77777777" w:rsidR="00EC5291" w:rsidRDefault="00EC5291">
      <w:pPr>
        <w:jc w:val="both"/>
        <w:rPr>
          <w:rFonts w:ascii="Arial" w:eastAsia="Arial" w:hAnsi="Arial" w:cs="Arial"/>
          <w:sz w:val="18"/>
          <w:szCs w:val="18"/>
        </w:rPr>
      </w:pPr>
    </w:p>
    <w:p w14:paraId="73BF04B8" w14:textId="77777777" w:rsidR="00EC5291" w:rsidRDefault="00EC5291">
      <w:pPr>
        <w:jc w:val="both"/>
        <w:rPr>
          <w:rFonts w:ascii="Arial" w:eastAsia="Arial" w:hAnsi="Arial" w:cs="Arial"/>
          <w:sz w:val="18"/>
          <w:szCs w:val="18"/>
        </w:rPr>
      </w:pPr>
    </w:p>
    <w:p w14:paraId="0224FBD0" w14:textId="77777777" w:rsidR="00EC5291" w:rsidRDefault="00F86B80">
      <w:pPr>
        <w:numPr>
          <w:ilvl w:val="0"/>
          <w:numId w:val="53"/>
        </w:numPr>
        <w:jc w:val="both"/>
        <w:rPr>
          <w:rFonts w:ascii="Arial" w:eastAsia="Arial" w:hAnsi="Arial" w:cs="Arial"/>
          <w:b/>
          <w:sz w:val="18"/>
          <w:szCs w:val="18"/>
        </w:rPr>
      </w:pPr>
      <w:r>
        <w:rPr>
          <w:rFonts w:ascii="Arial" w:eastAsia="Arial" w:hAnsi="Arial" w:cs="Arial"/>
          <w:b/>
          <w:sz w:val="18"/>
          <w:szCs w:val="18"/>
        </w:rPr>
        <w:t>Objetivo 6:</w:t>
      </w:r>
      <w:r>
        <w:rPr>
          <w:rFonts w:ascii="Arial" w:eastAsia="Arial" w:hAnsi="Arial" w:cs="Arial"/>
          <w:sz w:val="18"/>
          <w:szCs w:val="18"/>
        </w:rPr>
        <w:t xml:space="preserve"> Garantizar la disponibilidad de agua y su gestión sostenible y el saneamiento para todos.</w:t>
      </w:r>
    </w:p>
    <w:p w14:paraId="5FDCFC81" w14:textId="77777777" w:rsidR="00EC5291" w:rsidRDefault="00EC5291">
      <w:pPr>
        <w:tabs>
          <w:tab w:val="left" w:pos="960"/>
          <w:tab w:val="left" w:pos="1800"/>
        </w:tabs>
        <w:jc w:val="both"/>
        <w:rPr>
          <w:rFonts w:ascii="Arial" w:eastAsia="Arial" w:hAnsi="Arial" w:cs="Arial"/>
          <w:b/>
          <w:sz w:val="18"/>
          <w:szCs w:val="18"/>
        </w:rPr>
      </w:pPr>
    </w:p>
    <w:p w14:paraId="3BCFC592" w14:textId="77777777" w:rsidR="00EC5291" w:rsidRDefault="00EC5291">
      <w:pPr>
        <w:jc w:val="both"/>
        <w:rPr>
          <w:rFonts w:ascii="Arial" w:eastAsia="Arial" w:hAnsi="Arial" w:cs="Arial"/>
          <w:sz w:val="18"/>
          <w:szCs w:val="18"/>
        </w:rPr>
      </w:pPr>
    </w:p>
    <w:sdt>
      <w:sdtPr>
        <w:tag w:val="goog_rdk_16"/>
        <w:id w:val="919056892"/>
        <w:lock w:val="contentLocked"/>
      </w:sdtPr>
      <w:sdtEndPr/>
      <w:sdtContent>
        <w:tbl>
          <w:tblPr>
            <w:tblStyle w:val="af6"/>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20"/>
            <w:gridCol w:w="3630"/>
          </w:tblGrid>
          <w:tr w:rsidR="00EC5291" w14:paraId="4F285267" w14:textId="77777777">
            <w:trPr>
              <w:trHeight w:val="431"/>
            </w:trPr>
            <w:tc>
              <w:tcPr>
                <w:tcW w:w="2595" w:type="dxa"/>
                <w:vMerge w:val="restart"/>
                <w:shd w:val="clear" w:color="auto" w:fill="E0E0E0"/>
                <w:tcMar>
                  <w:top w:w="100" w:type="dxa"/>
                  <w:left w:w="100" w:type="dxa"/>
                  <w:bottom w:w="100" w:type="dxa"/>
                  <w:right w:w="100" w:type="dxa"/>
                </w:tcMar>
              </w:tcPr>
              <w:p w14:paraId="2CDB4151"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36B57160" wp14:editId="69CB3242">
                      <wp:extent cx="1514475" cy="1549400"/>
                      <wp:effectExtent l="0" t="0" r="0" b="0"/>
                      <wp:docPr id="1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4"/>
                              <a:srcRect/>
                              <a:stretch>
                                <a:fillRect/>
                              </a:stretch>
                            </pic:blipFill>
                            <pic:spPr>
                              <a:xfrm>
                                <a:off x="0" y="0"/>
                                <a:ext cx="1514475" cy="1549400"/>
                              </a:xfrm>
                              <a:prstGeom prst="rect">
                                <a:avLst/>
                              </a:prstGeom>
                              <a:ln/>
                            </pic:spPr>
                          </pic:pic>
                        </a:graphicData>
                      </a:graphic>
                    </wp:inline>
                  </w:drawing>
                </w:r>
              </w:p>
            </w:tc>
            <w:tc>
              <w:tcPr>
                <w:tcW w:w="3720" w:type="dxa"/>
                <w:shd w:val="clear" w:color="auto" w:fill="E0E0E0"/>
                <w:tcMar>
                  <w:top w:w="100" w:type="dxa"/>
                  <w:left w:w="100" w:type="dxa"/>
                  <w:bottom w:w="100" w:type="dxa"/>
                  <w:right w:w="100" w:type="dxa"/>
                </w:tcMar>
              </w:tcPr>
              <w:p w14:paraId="72657AA4"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30" w:type="dxa"/>
                <w:shd w:val="clear" w:color="auto" w:fill="E0E0E0"/>
                <w:tcMar>
                  <w:top w:w="100" w:type="dxa"/>
                  <w:left w:w="100" w:type="dxa"/>
                  <w:bottom w:w="100" w:type="dxa"/>
                  <w:right w:w="100" w:type="dxa"/>
                </w:tcMar>
              </w:tcPr>
              <w:p w14:paraId="3A1EEAF3"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4F796422" w14:textId="77777777">
            <w:trPr>
              <w:trHeight w:val="380"/>
            </w:trPr>
            <w:tc>
              <w:tcPr>
                <w:tcW w:w="2595" w:type="dxa"/>
                <w:vMerge/>
                <w:shd w:val="clear" w:color="auto" w:fill="E0E0E0"/>
                <w:tcMar>
                  <w:top w:w="100" w:type="dxa"/>
                  <w:left w:w="100" w:type="dxa"/>
                  <w:bottom w:w="100" w:type="dxa"/>
                  <w:right w:w="100" w:type="dxa"/>
                </w:tcMar>
              </w:tcPr>
              <w:p w14:paraId="58EE295C" w14:textId="77777777" w:rsidR="00EC5291" w:rsidRDefault="00EC5291">
                <w:pPr>
                  <w:widowControl w:val="0"/>
                  <w:rPr>
                    <w:rFonts w:ascii="Arial" w:eastAsia="Arial" w:hAnsi="Arial" w:cs="Arial"/>
                    <w:sz w:val="18"/>
                    <w:szCs w:val="18"/>
                  </w:rPr>
                </w:pPr>
              </w:p>
            </w:tc>
            <w:tc>
              <w:tcPr>
                <w:tcW w:w="3720" w:type="dxa"/>
                <w:shd w:val="clear" w:color="auto" w:fill="auto"/>
                <w:tcMar>
                  <w:top w:w="100" w:type="dxa"/>
                  <w:left w:w="100" w:type="dxa"/>
                  <w:bottom w:w="100" w:type="dxa"/>
                  <w:right w:w="100" w:type="dxa"/>
                </w:tcMar>
              </w:tcPr>
              <w:p w14:paraId="43B5967F" w14:textId="77777777" w:rsidR="00EC5291" w:rsidRDefault="00F86B80">
                <w:pPr>
                  <w:widowControl w:val="0"/>
                  <w:numPr>
                    <w:ilvl w:val="0"/>
                    <w:numId w:val="22"/>
                  </w:numPr>
                  <w:rPr>
                    <w:rFonts w:ascii="Arial" w:eastAsia="Arial" w:hAnsi="Arial" w:cs="Arial"/>
                    <w:sz w:val="18"/>
                    <w:szCs w:val="18"/>
                  </w:rPr>
                </w:pPr>
                <w:r>
                  <w:rPr>
                    <w:rFonts w:ascii="Arial" w:eastAsia="Arial" w:hAnsi="Arial" w:cs="Arial"/>
                    <w:sz w:val="18"/>
                    <w:szCs w:val="18"/>
                  </w:rPr>
                  <w:t>Promoción del uso consciente y medidas de ahorro del recurso hídrico.</w:t>
                </w:r>
              </w:p>
              <w:p w14:paraId="285B6B71" w14:textId="77777777" w:rsidR="00EC5291" w:rsidRDefault="00F86B80">
                <w:pPr>
                  <w:widowControl w:val="0"/>
                  <w:numPr>
                    <w:ilvl w:val="0"/>
                    <w:numId w:val="22"/>
                  </w:numPr>
                  <w:rPr>
                    <w:rFonts w:ascii="Arial" w:eastAsia="Arial" w:hAnsi="Arial" w:cs="Arial"/>
                    <w:sz w:val="18"/>
                    <w:szCs w:val="18"/>
                  </w:rPr>
                </w:pPr>
                <w:r>
                  <w:rPr>
                    <w:rFonts w:ascii="Arial" w:eastAsia="Arial" w:hAnsi="Arial" w:cs="Arial"/>
                    <w:sz w:val="18"/>
                    <w:szCs w:val="18"/>
                  </w:rPr>
                  <w:t>Implementación de estrategias para minimizar vertimientos no domésticos y promover el uso eficiente del agua en procesos internos.</w:t>
                </w:r>
              </w:p>
              <w:p w14:paraId="563597B4" w14:textId="77777777" w:rsidR="00EC5291" w:rsidRDefault="00F86B80">
                <w:pPr>
                  <w:widowControl w:val="0"/>
                  <w:numPr>
                    <w:ilvl w:val="0"/>
                    <w:numId w:val="22"/>
                  </w:numPr>
                  <w:rPr>
                    <w:rFonts w:ascii="Arial" w:eastAsia="Arial" w:hAnsi="Arial" w:cs="Arial"/>
                    <w:sz w:val="18"/>
                    <w:szCs w:val="18"/>
                  </w:rPr>
                </w:pPr>
                <w:r>
                  <w:rPr>
                    <w:rFonts w:ascii="Arial" w:eastAsia="Arial" w:hAnsi="Arial" w:cs="Arial"/>
                    <w:sz w:val="18"/>
                    <w:szCs w:val="18"/>
                  </w:rPr>
                  <w:t>Control de vertimientos para garantizar que cumplan con la normatividad ambiental y eviten la contaminación del recurso hídrico.</w:t>
                </w:r>
              </w:p>
            </w:tc>
            <w:tc>
              <w:tcPr>
                <w:tcW w:w="3630" w:type="dxa"/>
                <w:shd w:val="clear" w:color="auto" w:fill="auto"/>
                <w:tcMar>
                  <w:top w:w="100" w:type="dxa"/>
                  <w:left w:w="100" w:type="dxa"/>
                  <w:bottom w:w="100" w:type="dxa"/>
                  <w:right w:w="100" w:type="dxa"/>
                </w:tcMar>
              </w:tcPr>
              <w:p w14:paraId="6109C36F" w14:textId="77777777" w:rsidR="00EC5291" w:rsidRDefault="00F86B80">
                <w:pPr>
                  <w:widowControl w:val="0"/>
                  <w:numPr>
                    <w:ilvl w:val="0"/>
                    <w:numId w:val="38"/>
                  </w:numPr>
                  <w:rPr>
                    <w:rFonts w:ascii="Arial" w:eastAsia="Arial" w:hAnsi="Arial" w:cs="Arial"/>
                    <w:sz w:val="18"/>
                    <w:szCs w:val="18"/>
                  </w:rPr>
                </w:pPr>
                <w:r>
                  <w:rPr>
                    <w:rFonts w:ascii="Arial" w:eastAsia="Arial" w:hAnsi="Arial" w:cs="Arial"/>
                    <w:sz w:val="18"/>
                    <w:szCs w:val="18"/>
                  </w:rPr>
                  <w:t>Implementación de programas de gestión integral del recurso hídrico, promoviendo la minimización de vertimientos contaminantes y promoción de tecnologías limpias.</w:t>
                </w:r>
              </w:p>
              <w:p w14:paraId="4E9B5A81" w14:textId="77777777" w:rsidR="00EC5291" w:rsidRDefault="00F86B80">
                <w:pPr>
                  <w:widowControl w:val="0"/>
                  <w:numPr>
                    <w:ilvl w:val="0"/>
                    <w:numId w:val="38"/>
                  </w:numPr>
                  <w:rPr>
                    <w:rFonts w:ascii="Arial" w:eastAsia="Arial" w:hAnsi="Arial" w:cs="Arial"/>
                    <w:sz w:val="18"/>
                    <w:szCs w:val="18"/>
                  </w:rPr>
                </w:pPr>
                <w:r>
                  <w:rPr>
                    <w:rFonts w:ascii="Arial" w:eastAsia="Arial" w:hAnsi="Arial" w:cs="Arial"/>
                    <w:sz w:val="18"/>
                    <w:szCs w:val="18"/>
                  </w:rPr>
                  <w:t>Monitorear los vertimientos generados en procesos metrológicos y de mantenimiento.</w:t>
                </w:r>
              </w:p>
              <w:p w14:paraId="38EBF742" w14:textId="77777777" w:rsidR="00EC5291" w:rsidRDefault="00F86B80">
                <w:pPr>
                  <w:widowControl w:val="0"/>
                  <w:numPr>
                    <w:ilvl w:val="0"/>
                    <w:numId w:val="38"/>
                  </w:numPr>
                  <w:rPr>
                    <w:rFonts w:ascii="Arial" w:eastAsia="Arial" w:hAnsi="Arial" w:cs="Arial"/>
                    <w:sz w:val="18"/>
                    <w:szCs w:val="18"/>
                  </w:rPr>
                </w:pPr>
                <w:r>
                  <w:rPr>
                    <w:rFonts w:ascii="Arial" w:eastAsia="Arial" w:hAnsi="Arial" w:cs="Arial"/>
                    <w:sz w:val="18"/>
                    <w:szCs w:val="18"/>
                  </w:rPr>
                  <w:t>Sensibilizar al personal sobre la importancia del uso racional del agua.</w:t>
                </w:r>
              </w:p>
            </w:tc>
          </w:tr>
        </w:tbl>
      </w:sdtContent>
    </w:sdt>
    <w:p w14:paraId="7F035F4A" w14:textId="77777777" w:rsidR="00EC5291" w:rsidRDefault="00EC5291">
      <w:pPr>
        <w:jc w:val="both"/>
        <w:rPr>
          <w:rFonts w:ascii="Arial" w:eastAsia="Arial" w:hAnsi="Arial" w:cs="Arial"/>
          <w:b/>
          <w:sz w:val="18"/>
          <w:szCs w:val="18"/>
        </w:rPr>
      </w:pPr>
    </w:p>
    <w:p w14:paraId="3F6B8C26" w14:textId="77777777" w:rsidR="00EC5291" w:rsidRDefault="00F86B80">
      <w:pPr>
        <w:numPr>
          <w:ilvl w:val="0"/>
          <w:numId w:val="53"/>
        </w:numPr>
        <w:tabs>
          <w:tab w:val="left" w:pos="960"/>
          <w:tab w:val="left" w:pos="1800"/>
        </w:tabs>
        <w:jc w:val="both"/>
        <w:rPr>
          <w:rFonts w:ascii="Arial" w:eastAsia="Arial" w:hAnsi="Arial" w:cs="Arial"/>
          <w:b/>
          <w:sz w:val="18"/>
          <w:szCs w:val="18"/>
        </w:rPr>
      </w:pPr>
      <w:r>
        <w:rPr>
          <w:rFonts w:ascii="Arial" w:eastAsia="Arial" w:hAnsi="Arial" w:cs="Arial"/>
          <w:b/>
          <w:sz w:val="18"/>
          <w:szCs w:val="18"/>
        </w:rPr>
        <w:lastRenderedPageBreak/>
        <w:t>Objetivo 7:</w:t>
      </w:r>
      <w:r>
        <w:rPr>
          <w:rFonts w:ascii="Arial" w:eastAsia="Arial" w:hAnsi="Arial" w:cs="Arial"/>
          <w:sz w:val="18"/>
          <w:szCs w:val="18"/>
        </w:rPr>
        <w:t xml:space="preserve"> Garantizar el acceso a una energía asequible, segura, sostenible y moderna para todos.</w:t>
      </w:r>
    </w:p>
    <w:p w14:paraId="1BEC67CC" w14:textId="77777777" w:rsidR="00EC5291" w:rsidRDefault="00EC5291">
      <w:pPr>
        <w:jc w:val="both"/>
        <w:rPr>
          <w:rFonts w:ascii="Arial" w:eastAsia="Arial" w:hAnsi="Arial" w:cs="Arial"/>
          <w:sz w:val="18"/>
          <w:szCs w:val="18"/>
        </w:rPr>
      </w:pPr>
    </w:p>
    <w:sdt>
      <w:sdtPr>
        <w:tag w:val="goog_rdk_17"/>
        <w:id w:val="-2047276215"/>
        <w:lock w:val="contentLocked"/>
      </w:sdtPr>
      <w:sdtEndPr/>
      <w:sdtContent>
        <w:tbl>
          <w:tblPr>
            <w:tblStyle w:val="af7"/>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20"/>
            <w:gridCol w:w="3630"/>
          </w:tblGrid>
          <w:tr w:rsidR="00EC5291" w14:paraId="5669FE24" w14:textId="77777777">
            <w:trPr>
              <w:trHeight w:val="431"/>
            </w:trPr>
            <w:tc>
              <w:tcPr>
                <w:tcW w:w="2595" w:type="dxa"/>
                <w:vMerge w:val="restart"/>
                <w:shd w:val="clear" w:color="auto" w:fill="E0E0E0"/>
                <w:tcMar>
                  <w:top w:w="100" w:type="dxa"/>
                  <w:left w:w="100" w:type="dxa"/>
                  <w:bottom w:w="100" w:type="dxa"/>
                  <w:right w:w="100" w:type="dxa"/>
                </w:tcMar>
              </w:tcPr>
              <w:p w14:paraId="5756B65A"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33540BA2" wp14:editId="3A4F10C8">
                      <wp:extent cx="1514475" cy="1536700"/>
                      <wp:effectExtent l="0" t="0" r="0" b="0"/>
                      <wp:docPr id="1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5"/>
                              <a:srcRect/>
                              <a:stretch>
                                <a:fillRect/>
                              </a:stretch>
                            </pic:blipFill>
                            <pic:spPr>
                              <a:xfrm>
                                <a:off x="0" y="0"/>
                                <a:ext cx="1514475" cy="1536700"/>
                              </a:xfrm>
                              <a:prstGeom prst="rect">
                                <a:avLst/>
                              </a:prstGeom>
                              <a:ln/>
                            </pic:spPr>
                          </pic:pic>
                        </a:graphicData>
                      </a:graphic>
                    </wp:inline>
                  </w:drawing>
                </w:r>
              </w:p>
            </w:tc>
            <w:tc>
              <w:tcPr>
                <w:tcW w:w="3720" w:type="dxa"/>
                <w:shd w:val="clear" w:color="auto" w:fill="E0E0E0"/>
                <w:tcMar>
                  <w:top w:w="100" w:type="dxa"/>
                  <w:left w:w="100" w:type="dxa"/>
                  <w:bottom w:w="100" w:type="dxa"/>
                  <w:right w:w="100" w:type="dxa"/>
                </w:tcMar>
              </w:tcPr>
              <w:p w14:paraId="349E9235"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30" w:type="dxa"/>
                <w:shd w:val="clear" w:color="auto" w:fill="E0E0E0"/>
                <w:tcMar>
                  <w:top w:w="100" w:type="dxa"/>
                  <w:left w:w="100" w:type="dxa"/>
                  <w:bottom w:w="100" w:type="dxa"/>
                  <w:right w:w="100" w:type="dxa"/>
                </w:tcMar>
              </w:tcPr>
              <w:p w14:paraId="425BCA3A"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449849B9" w14:textId="77777777">
            <w:trPr>
              <w:trHeight w:val="380"/>
            </w:trPr>
            <w:tc>
              <w:tcPr>
                <w:tcW w:w="2595" w:type="dxa"/>
                <w:vMerge/>
                <w:shd w:val="clear" w:color="auto" w:fill="E0E0E0"/>
                <w:tcMar>
                  <w:top w:w="100" w:type="dxa"/>
                  <w:left w:w="100" w:type="dxa"/>
                  <w:bottom w:w="100" w:type="dxa"/>
                  <w:right w:w="100" w:type="dxa"/>
                </w:tcMar>
              </w:tcPr>
              <w:p w14:paraId="3B479A92" w14:textId="77777777" w:rsidR="00EC5291" w:rsidRDefault="00EC5291">
                <w:pPr>
                  <w:widowControl w:val="0"/>
                  <w:rPr>
                    <w:rFonts w:ascii="Arial" w:eastAsia="Arial" w:hAnsi="Arial" w:cs="Arial"/>
                    <w:sz w:val="18"/>
                    <w:szCs w:val="18"/>
                  </w:rPr>
                </w:pPr>
              </w:p>
            </w:tc>
            <w:tc>
              <w:tcPr>
                <w:tcW w:w="3720" w:type="dxa"/>
                <w:shd w:val="clear" w:color="auto" w:fill="auto"/>
                <w:tcMar>
                  <w:top w:w="100" w:type="dxa"/>
                  <w:left w:w="100" w:type="dxa"/>
                  <w:bottom w:w="100" w:type="dxa"/>
                  <w:right w:w="100" w:type="dxa"/>
                </w:tcMar>
              </w:tcPr>
              <w:p w14:paraId="4501B7AB" w14:textId="77777777" w:rsidR="00EC5291" w:rsidRDefault="00F86B80">
                <w:pPr>
                  <w:widowControl w:val="0"/>
                  <w:numPr>
                    <w:ilvl w:val="0"/>
                    <w:numId w:val="41"/>
                  </w:numPr>
                  <w:rPr>
                    <w:rFonts w:ascii="Arial" w:eastAsia="Arial" w:hAnsi="Arial" w:cs="Arial"/>
                    <w:sz w:val="18"/>
                    <w:szCs w:val="18"/>
                  </w:rPr>
                </w:pPr>
                <w:r>
                  <w:rPr>
                    <w:rFonts w:ascii="Arial" w:eastAsia="Arial" w:hAnsi="Arial" w:cs="Arial"/>
                    <w:sz w:val="18"/>
                    <w:szCs w:val="18"/>
                  </w:rPr>
                  <w:t>Promoción del uso eficiente de la energía en los procesos, actividades y servicios prestados por la corporación.</w:t>
                </w:r>
              </w:p>
              <w:p w14:paraId="6DEFF2C9" w14:textId="77777777" w:rsidR="00EC5291" w:rsidRDefault="00F86B80">
                <w:pPr>
                  <w:widowControl w:val="0"/>
                  <w:numPr>
                    <w:ilvl w:val="0"/>
                    <w:numId w:val="41"/>
                  </w:numPr>
                  <w:rPr>
                    <w:rFonts w:ascii="Arial" w:eastAsia="Arial" w:hAnsi="Arial" w:cs="Arial"/>
                    <w:sz w:val="18"/>
                    <w:szCs w:val="18"/>
                  </w:rPr>
                </w:pPr>
                <w:r>
                  <w:rPr>
                    <w:rFonts w:ascii="Arial" w:eastAsia="Arial" w:hAnsi="Arial" w:cs="Arial"/>
                    <w:sz w:val="18"/>
                    <w:szCs w:val="18"/>
                  </w:rPr>
                  <w:t>Iniciativas de incorporación de energías renovables o tecnologías de bajo impacto ambiental en sus operaciones.</w:t>
                </w:r>
              </w:p>
            </w:tc>
            <w:tc>
              <w:tcPr>
                <w:tcW w:w="3630" w:type="dxa"/>
                <w:shd w:val="clear" w:color="auto" w:fill="auto"/>
                <w:tcMar>
                  <w:top w:w="100" w:type="dxa"/>
                  <w:left w:w="100" w:type="dxa"/>
                  <w:bottom w:w="100" w:type="dxa"/>
                  <w:right w:w="100" w:type="dxa"/>
                </w:tcMar>
              </w:tcPr>
              <w:p w14:paraId="2941F6CB" w14:textId="77777777" w:rsidR="00EC5291" w:rsidRDefault="00F86B80">
                <w:pPr>
                  <w:widowControl w:val="0"/>
                  <w:numPr>
                    <w:ilvl w:val="0"/>
                    <w:numId w:val="32"/>
                  </w:numPr>
                  <w:rPr>
                    <w:rFonts w:ascii="Arial" w:eastAsia="Arial" w:hAnsi="Arial" w:cs="Arial"/>
                    <w:sz w:val="18"/>
                    <w:szCs w:val="18"/>
                  </w:rPr>
                </w:pPr>
                <w:r>
                  <w:rPr>
                    <w:rFonts w:ascii="Arial" w:eastAsia="Arial" w:hAnsi="Arial" w:cs="Arial"/>
                    <w:sz w:val="18"/>
                    <w:szCs w:val="18"/>
                  </w:rPr>
                  <w:t>Implementación de programas de uso y ahorro de energía dentro del desarrollo de los procesos, actividades y servicios del CDT.</w:t>
                </w:r>
              </w:p>
              <w:p w14:paraId="62A58144" w14:textId="77777777" w:rsidR="00EC5291" w:rsidRDefault="00F86B80">
                <w:pPr>
                  <w:widowControl w:val="0"/>
                  <w:numPr>
                    <w:ilvl w:val="0"/>
                    <w:numId w:val="32"/>
                  </w:numPr>
                  <w:rPr>
                    <w:rFonts w:ascii="Arial" w:eastAsia="Arial" w:hAnsi="Arial" w:cs="Arial"/>
                    <w:sz w:val="18"/>
                    <w:szCs w:val="18"/>
                  </w:rPr>
                </w:pPr>
                <w:r>
                  <w:rPr>
                    <w:rFonts w:ascii="Arial" w:eastAsia="Arial" w:hAnsi="Arial" w:cs="Arial"/>
                    <w:sz w:val="18"/>
                    <w:szCs w:val="18"/>
                  </w:rPr>
                  <w:t>Monitorear el consumo de energía eléctrica en las instalaciones de la corporación.</w:t>
                </w:r>
              </w:p>
              <w:p w14:paraId="025CFE66" w14:textId="77777777" w:rsidR="00EC5291" w:rsidRDefault="00F86B80">
                <w:pPr>
                  <w:widowControl w:val="0"/>
                  <w:numPr>
                    <w:ilvl w:val="0"/>
                    <w:numId w:val="32"/>
                  </w:numPr>
                  <w:rPr>
                    <w:rFonts w:ascii="Arial" w:eastAsia="Arial" w:hAnsi="Arial" w:cs="Arial"/>
                    <w:sz w:val="18"/>
                    <w:szCs w:val="18"/>
                  </w:rPr>
                </w:pPr>
                <w:r>
                  <w:rPr>
                    <w:rFonts w:ascii="Arial" w:eastAsia="Arial" w:hAnsi="Arial" w:cs="Arial"/>
                    <w:sz w:val="18"/>
                    <w:szCs w:val="18"/>
                  </w:rPr>
                  <w:t>Diseñar proyectos tecnológicos que favorezcan la sostenibilidad energética.</w:t>
                </w:r>
              </w:p>
            </w:tc>
          </w:tr>
        </w:tbl>
      </w:sdtContent>
    </w:sdt>
    <w:p w14:paraId="215120AB" w14:textId="77777777" w:rsidR="00EC5291" w:rsidRDefault="00EC5291">
      <w:pPr>
        <w:jc w:val="both"/>
        <w:rPr>
          <w:rFonts w:ascii="Arial" w:eastAsia="Arial" w:hAnsi="Arial" w:cs="Arial"/>
          <w:sz w:val="18"/>
          <w:szCs w:val="18"/>
        </w:rPr>
      </w:pPr>
    </w:p>
    <w:p w14:paraId="405EFE29" w14:textId="77777777" w:rsidR="00EC5291" w:rsidRDefault="00F86B80">
      <w:pPr>
        <w:numPr>
          <w:ilvl w:val="0"/>
          <w:numId w:val="53"/>
        </w:numPr>
        <w:tabs>
          <w:tab w:val="left" w:pos="960"/>
          <w:tab w:val="left" w:pos="1800"/>
        </w:tabs>
        <w:jc w:val="both"/>
        <w:rPr>
          <w:rFonts w:ascii="Arial" w:eastAsia="Arial" w:hAnsi="Arial" w:cs="Arial"/>
          <w:b/>
          <w:sz w:val="18"/>
          <w:szCs w:val="18"/>
        </w:rPr>
      </w:pPr>
      <w:r>
        <w:rPr>
          <w:rFonts w:ascii="Arial" w:eastAsia="Arial" w:hAnsi="Arial" w:cs="Arial"/>
          <w:b/>
          <w:sz w:val="18"/>
          <w:szCs w:val="18"/>
        </w:rPr>
        <w:t>Objetivo 12:</w:t>
      </w:r>
      <w:r>
        <w:rPr>
          <w:rFonts w:ascii="Arial" w:eastAsia="Arial" w:hAnsi="Arial" w:cs="Arial"/>
          <w:sz w:val="18"/>
          <w:szCs w:val="18"/>
        </w:rPr>
        <w:t xml:space="preserve"> Garantizar modalidades de consumo y producción sostenibles</w:t>
      </w:r>
    </w:p>
    <w:p w14:paraId="17495406" w14:textId="77777777" w:rsidR="00EC5291" w:rsidRDefault="00EC5291">
      <w:pPr>
        <w:jc w:val="both"/>
        <w:rPr>
          <w:rFonts w:ascii="Arial" w:eastAsia="Arial" w:hAnsi="Arial" w:cs="Arial"/>
          <w:sz w:val="18"/>
          <w:szCs w:val="18"/>
        </w:rPr>
      </w:pPr>
    </w:p>
    <w:sdt>
      <w:sdtPr>
        <w:tag w:val="goog_rdk_18"/>
        <w:id w:val="1299487971"/>
        <w:lock w:val="contentLocked"/>
      </w:sdtPr>
      <w:sdtEndPr/>
      <w:sdtContent>
        <w:tbl>
          <w:tblPr>
            <w:tblStyle w:val="af8"/>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20"/>
            <w:gridCol w:w="3630"/>
          </w:tblGrid>
          <w:tr w:rsidR="00EC5291" w14:paraId="7B7B8F53" w14:textId="77777777">
            <w:trPr>
              <w:trHeight w:val="431"/>
            </w:trPr>
            <w:tc>
              <w:tcPr>
                <w:tcW w:w="2595" w:type="dxa"/>
                <w:vMerge w:val="restart"/>
                <w:shd w:val="clear" w:color="auto" w:fill="E0E0E0"/>
                <w:tcMar>
                  <w:top w:w="100" w:type="dxa"/>
                  <w:left w:w="100" w:type="dxa"/>
                  <w:bottom w:w="100" w:type="dxa"/>
                  <w:right w:w="100" w:type="dxa"/>
                </w:tcMar>
              </w:tcPr>
              <w:p w14:paraId="73291795"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064394B6" wp14:editId="69ACCB9A">
                      <wp:extent cx="1514475" cy="15240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6"/>
                              <a:srcRect/>
                              <a:stretch>
                                <a:fillRect/>
                              </a:stretch>
                            </pic:blipFill>
                            <pic:spPr>
                              <a:xfrm>
                                <a:off x="0" y="0"/>
                                <a:ext cx="1514475" cy="1524000"/>
                              </a:xfrm>
                              <a:prstGeom prst="rect">
                                <a:avLst/>
                              </a:prstGeom>
                              <a:ln/>
                            </pic:spPr>
                          </pic:pic>
                        </a:graphicData>
                      </a:graphic>
                    </wp:inline>
                  </w:drawing>
                </w:r>
              </w:p>
            </w:tc>
            <w:tc>
              <w:tcPr>
                <w:tcW w:w="3720" w:type="dxa"/>
                <w:shd w:val="clear" w:color="auto" w:fill="E0E0E0"/>
                <w:tcMar>
                  <w:top w:w="100" w:type="dxa"/>
                  <w:left w:w="100" w:type="dxa"/>
                  <w:bottom w:w="100" w:type="dxa"/>
                  <w:right w:w="100" w:type="dxa"/>
                </w:tcMar>
              </w:tcPr>
              <w:p w14:paraId="0A7AB22F"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30" w:type="dxa"/>
                <w:shd w:val="clear" w:color="auto" w:fill="E0E0E0"/>
                <w:tcMar>
                  <w:top w:w="100" w:type="dxa"/>
                  <w:left w:w="100" w:type="dxa"/>
                  <w:bottom w:w="100" w:type="dxa"/>
                  <w:right w:w="100" w:type="dxa"/>
                </w:tcMar>
              </w:tcPr>
              <w:p w14:paraId="20125CB7"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6B6D866E" w14:textId="77777777">
            <w:trPr>
              <w:trHeight w:val="380"/>
            </w:trPr>
            <w:tc>
              <w:tcPr>
                <w:tcW w:w="2595" w:type="dxa"/>
                <w:vMerge/>
                <w:shd w:val="clear" w:color="auto" w:fill="E0E0E0"/>
                <w:tcMar>
                  <w:top w:w="100" w:type="dxa"/>
                  <w:left w:w="100" w:type="dxa"/>
                  <w:bottom w:w="100" w:type="dxa"/>
                  <w:right w:w="100" w:type="dxa"/>
                </w:tcMar>
              </w:tcPr>
              <w:p w14:paraId="4E3661DB" w14:textId="77777777" w:rsidR="00EC5291" w:rsidRDefault="00EC5291">
                <w:pPr>
                  <w:widowControl w:val="0"/>
                  <w:rPr>
                    <w:rFonts w:ascii="Arial" w:eastAsia="Arial" w:hAnsi="Arial" w:cs="Arial"/>
                    <w:sz w:val="18"/>
                    <w:szCs w:val="18"/>
                  </w:rPr>
                </w:pPr>
              </w:p>
            </w:tc>
            <w:tc>
              <w:tcPr>
                <w:tcW w:w="3720" w:type="dxa"/>
                <w:shd w:val="clear" w:color="auto" w:fill="auto"/>
                <w:tcMar>
                  <w:top w:w="100" w:type="dxa"/>
                  <w:left w:w="100" w:type="dxa"/>
                  <w:bottom w:w="100" w:type="dxa"/>
                  <w:right w:w="100" w:type="dxa"/>
                </w:tcMar>
              </w:tcPr>
              <w:p w14:paraId="1754EE65" w14:textId="77777777" w:rsidR="00EC5291" w:rsidRDefault="00F86B80">
                <w:pPr>
                  <w:widowControl w:val="0"/>
                  <w:numPr>
                    <w:ilvl w:val="0"/>
                    <w:numId w:val="26"/>
                  </w:numPr>
                  <w:rPr>
                    <w:rFonts w:ascii="Arial" w:eastAsia="Arial" w:hAnsi="Arial" w:cs="Arial"/>
                    <w:sz w:val="18"/>
                    <w:szCs w:val="18"/>
                  </w:rPr>
                </w:pPr>
                <w:r>
                  <w:rPr>
                    <w:rFonts w:ascii="Arial" w:eastAsia="Arial" w:hAnsi="Arial" w:cs="Arial"/>
                    <w:sz w:val="18"/>
                    <w:szCs w:val="18"/>
                  </w:rPr>
                  <w:t>Fomentar adquisición y compra de insumos o materias primas bajo lineamiento de consumo responsable.</w:t>
                </w:r>
              </w:p>
              <w:p w14:paraId="304A5862" w14:textId="77777777" w:rsidR="00EC5291" w:rsidRDefault="00F86B80">
                <w:pPr>
                  <w:widowControl w:val="0"/>
                  <w:numPr>
                    <w:ilvl w:val="0"/>
                    <w:numId w:val="26"/>
                  </w:numPr>
                  <w:rPr>
                    <w:rFonts w:ascii="Arial" w:eastAsia="Arial" w:hAnsi="Arial" w:cs="Arial"/>
                    <w:sz w:val="18"/>
                    <w:szCs w:val="18"/>
                  </w:rPr>
                </w:pPr>
                <w:r>
                  <w:rPr>
                    <w:rFonts w:ascii="Arial" w:eastAsia="Arial" w:hAnsi="Arial" w:cs="Arial"/>
                    <w:sz w:val="18"/>
                    <w:szCs w:val="18"/>
                  </w:rPr>
                  <w:t>Fomentar prácticas de gestión ambiental responsable en el manejo de residuos peligrosos y no peligrosos.</w:t>
                </w:r>
              </w:p>
              <w:p w14:paraId="2F2D6A37" w14:textId="77777777" w:rsidR="00EC5291" w:rsidRDefault="00F86B80">
                <w:pPr>
                  <w:widowControl w:val="0"/>
                  <w:numPr>
                    <w:ilvl w:val="0"/>
                    <w:numId w:val="26"/>
                  </w:numPr>
                  <w:rPr>
                    <w:rFonts w:ascii="Arial" w:eastAsia="Arial" w:hAnsi="Arial" w:cs="Arial"/>
                    <w:sz w:val="18"/>
                    <w:szCs w:val="18"/>
                  </w:rPr>
                </w:pPr>
                <w:r>
                  <w:rPr>
                    <w:rFonts w:ascii="Arial" w:eastAsia="Arial" w:hAnsi="Arial" w:cs="Arial"/>
                    <w:sz w:val="18"/>
                    <w:szCs w:val="18"/>
                  </w:rPr>
                  <w:t>Minimizar la generación de residuos y promover la reutilización y el reciclaje.</w:t>
                </w:r>
              </w:p>
            </w:tc>
            <w:tc>
              <w:tcPr>
                <w:tcW w:w="3630" w:type="dxa"/>
                <w:shd w:val="clear" w:color="auto" w:fill="auto"/>
                <w:tcMar>
                  <w:top w:w="100" w:type="dxa"/>
                  <w:left w:w="100" w:type="dxa"/>
                  <w:bottom w:w="100" w:type="dxa"/>
                  <w:right w:w="100" w:type="dxa"/>
                </w:tcMar>
              </w:tcPr>
              <w:p w14:paraId="7C5085CF" w14:textId="77777777" w:rsidR="00EC5291" w:rsidRDefault="00F86B80">
                <w:pPr>
                  <w:widowControl w:val="0"/>
                  <w:numPr>
                    <w:ilvl w:val="0"/>
                    <w:numId w:val="42"/>
                  </w:numPr>
                  <w:rPr>
                    <w:rFonts w:ascii="Arial" w:eastAsia="Arial" w:hAnsi="Arial" w:cs="Arial"/>
                    <w:sz w:val="18"/>
                    <w:szCs w:val="18"/>
                  </w:rPr>
                </w:pPr>
                <w:r>
                  <w:rPr>
                    <w:rFonts w:ascii="Arial" w:eastAsia="Arial" w:hAnsi="Arial" w:cs="Arial"/>
                    <w:sz w:val="18"/>
                    <w:szCs w:val="18"/>
                  </w:rPr>
                  <w:t>Implementar campañas y actividades de reciclaje y reutilización y separación en la fuente de materiales en las operaciones del CDT.</w:t>
                </w:r>
              </w:p>
              <w:p w14:paraId="382A617E" w14:textId="77777777" w:rsidR="00EC5291" w:rsidRDefault="00F86B80">
                <w:pPr>
                  <w:widowControl w:val="0"/>
                  <w:numPr>
                    <w:ilvl w:val="0"/>
                    <w:numId w:val="42"/>
                  </w:numPr>
                  <w:rPr>
                    <w:rFonts w:ascii="Arial" w:eastAsia="Arial" w:hAnsi="Arial" w:cs="Arial"/>
                    <w:sz w:val="18"/>
                    <w:szCs w:val="18"/>
                  </w:rPr>
                </w:pPr>
                <w:r>
                  <w:rPr>
                    <w:rFonts w:ascii="Arial" w:eastAsia="Arial" w:hAnsi="Arial" w:cs="Arial"/>
                    <w:sz w:val="18"/>
                    <w:szCs w:val="18"/>
                  </w:rPr>
                  <w:t>Implementación de programas de compras responsables y sostenibles con el medio ambiente.</w:t>
                </w:r>
              </w:p>
              <w:p w14:paraId="4CEAEC06" w14:textId="77777777" w:rsidR="00EC5291" w:rsidRDefault="00F86B80">
                <w:pPr>
                  <w:widowControl w:val="0"/>
                  <w:numPr>
                    <w:ilvl w:val="0"/>
                    <w:numId w:val="42"/>
                  </w:numPr>
                  <w:rPr>
                    <w:rFonts w:ascii="Arial" w:eastAsia="Arial" w:hAnsi="Arial" w:cs="Arial"/>
                    <w:sz w:val="18"/>
                    <w:szCs w:val="18"/>
                  </w:rPr>
                </w:pPr>
                <w:r>
                  <w:rPr>
                    <w:rFonts w:ascii="Arial" w:eastAsia="Arial" w:hAnsi="Arial" w:cs="Arial"/>
                    <w:sz w:val="18"/>
                    <w:szCs w:val="18"/>
                  </w:rPr>
                  <w:t>Gestión adecuada de los residuos peligrosos (RESPEL, RAEE y Especiales) generados en los procesos, actividades y servicios del CDT.</w:t>
                </w:r>
              </w:p>
            </w:tc>
          </w:tr>
        </w:tbl>
      </w:sdtContent>
    </w:sdt>
    <w:p w14:paraId="63CB2B83" w14:textId="77777777" w:rsidR="00EC5291" w:rsidRDefault="00EC5291">
      <w:pPr>
        <w:jc w:val="both"/>
        <w:rPr>
          <w:rFonts w:ascii="Arial" w:eastAsia="Arial" w:hAnsi="Arial" w:cs="Arial"/>
          <w:sz w:val="18"/>
          <w:szCs w:val="18"/>
        </w:rPr>
      </w:pPr>
    </w:p>
    <w:p w14:paraId="04511CAE" w14:textId="77777777" w:rsidR="00EC5291" w:rsidRDefault="00F86B80">
      <w:pPr>
        <w:numPr>
          <w:ilvl w:val="0"/>
          <w:numId w:val="53"/>
        </w:numPr>
        <w:tabs>
          <w:tab w:val="left" w:pos="960"/>
          <w:tab w:val="left" w:pos="1800"/>
        </w:tabs>
        <w:jc w:val="both"/>
        <w:rPr>
          <w:rFonts w:ascii="Arial" w:eastAsia="Arial" w:hAnsi="Arial" w:cs="Arial"/>
          <w:b/>
          <w:sz w:val="18"/>
          <w:szCs w:val="18"/>
        </w:rPr>
      </w:pPr>
      <w:r>
        <w:rPr>
          <w:rFonts w:ascii="Arial" w:eastAsia="Arial" w:hAnsi="Arial" w:cs="Arial"/>
          <w:b/>
          <w:sz w:val="18"/>
          <w:szCs w:val="18"/>
        </w:rPr>
        <w:t>Objetivo 13:</w:t>
      </w:r>
      <w:r>
        <w:rPr>
          <w:rFonts w:ascii="Arial" w:eastAsia="Arial" w:hAnsi="Arial" w:cs="Arial"/>
          <w:sz w:val="18"/>
          <w:szCs w:val="18"/>
        </w:rPr>
        <w:t xml:space="preserve"> Adoptar medidas urgentes para combatir el cambio climático y sus efectos</w:t>
      </w:r>
    </w:p>
    <w:p w14:paraId="36C5FBC1" w14:textId="77777777" w:rsidR="00EC5291" w:rsidRDefault="00EC5291">
      <w:pPr>
        <w:tabs>
          <w:tab w:val="left" w:pos="960"/>
          <w:tab w:val="left" w:pos="1800"/>
        </w:tabs>
        <w:jc w:val="both"/>
        <w:rPr>
          <w:rFonts w:ascii="Arial" w:eastAsia="Arial" w:hAnsi="Arial" w:cs="Arial"/>
          <w:sz w:val="18"/>
          <w:szCs w:val="18"/>
        </w:rPr>
      </w:pPr>
    </w:p>
    <w:p w14:paraId="6457EBF6" w14:textId="77777777" w:rsidR="00EC5291" w:rsidRDefault="00EC5291">
      <w:pPr>
        <w:jc w:val="both"/>
        <w:rPr>
          <w:rFonts w:ascii="Arial" w:eastAsia="Arial" w:hAnsi="Arial" w:cs="Arial"/>
          <w:sz w:val="18"/>
          <w:szCs w:val="18"/>
        </w:rPr>
      </w:pPr>
    </w:p>
    <w:sdt>
      <w:sdtPr>
        <w:tag w:val="goog_rdk_19"/>
        <w:id w:val="524211758"/>
        <w:lock w:val="contentLocked"/>
      </w:sdtPr>
      <w:sdtEndPr/>
      <w:sdtContent>
        <w:tbl>
          <w:tblPr>
            <w:tblStyle w:val="af9"/>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20"/>
            <w:gridCol w:w="3630"/>
          </w:tblGrid>
          <w:tr w:rsidR="00EC5291" w14:paraId="4CCC819F" w14:textId="77777777">
            <w:trPr>
              <w:trHeight w:val="431"/>
            </w:trPr>
            <w:tc>
              <w:tcPr>
                <w:tcW w:w="2595" w:type="dxa"/>
                <w:vMerge w:val="restart"/>
                <w:shd w:val="clear" w:color="auto" w:fill="E0E0E0"/>
                <w:tcMar>
                  <w:top w:w="100" w:type="dxa"/>
                  <w:left w:w="100" w:type="dxa"/>
                  <w:bottom w:w="100" w:type="dxa"/>
                  <w:right w:w="100" w:type="dxa"/>
                </w:tcMar>
              </w:tcPr>
              <w:p w14:paraId="1C0415D6"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50BC9B5" wp14:editId="5045FAC5">
                      <wp:extent cx="1514475" cy="1511300"/>
                      <wp:effectExtent l="0" t="0" r="0" b="0"/>
                      <wp:docPr id="2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7"/>
                              <a:srcRect/>
                              <a:stretch>
                                <a:fillRect/>
                              </a:stretch>
                            </pic:blipFill>
                            <pic:spPr>
                              <a:xfrm>
                                <a:off x="0" y="0"/>
                                <a:ext cx="1514475" cy="1511300"/>
                              </a:xfrm>
                              <a:prstGeom prst="rect">
                                <a:avLst/>
                              </a:prstGeom>
                              <a:ln/>
                            </pic:spPr>
                          </pic:pic>
                        </a:graphicData>
                      </a:graphic>
                    </wp:inline>
                  </w:drawing>
                </w:r>
              </w:p>
            </w:tc>
            <w:tc>
              <w:tcPr>
                <w:tcW w:w="3720" w:type="dxa"/>
                <w:shd w:val="clear" w:color="auto" w:fill="E0E0E0"/>
                <w:tcMar>
                  <w:top w:w="100" w:type="dxa"/>
                  <w:left w:w="100" w:type="dxa"/>
                  <w:bottom w:w="100" w:type="dxa"/>
                  <w:right w:w="100" w:type="dxa"/>
                </w:tcMar>
              </w:tcPr>
              <w:p w14:paraId="63C66192"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30" w:type="dxa"/>
                <w:shd w:val="clear" w:color="auto" w:fill="E0E0E0"/>
                <w:tcMar>
                  <w:top w:w="100" w:type="dxa"/>
                  <w:left w:w="100" w:type="dxa"/>
                  <w:bottom w:w="100" w:type="dxa"/>
                  <w:right w:w="100" w:type="dxa"/>
                </w:tcMar>
              </w:tcPr>
              <w:p w14:paraId="4C9A0C09"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7F08A62D" w14:textId="77777777">
            <w:trPr>
              <w:trHeight w:val="380"/>
            </w:trPr>
            <w:tc>
              <w:tcPr>
                <w:tcW w:w="2595" w:type="dxa"/>
                <w:vMerge/>
                <w:shd w:val="clear" w:color="auto" w:fill="E0E0E0"/>
                <w:tcMar>
                  <w:top w:w="100" w:type="dxa"/>
                  <w:left w:w="100" w:type="dxa"/>
                  <w:bottom w:w="100" w:type="dxa"/>
                  <w:right w:w="100" w:type="dxa"/>
                </w:tcMar>
              </w:tcPr>
              <w:p w14:paraId="5C958E1F" w14:textId="77777777" w:rsidR="00EC5291" w:rsidRDefault="00EC5291">
                <w:pPr>
                  <w:widowControl w:val="0"/>
                  <w:rPr>
                    <w:rFonts w:ascii="Arial" w:eastAsia="Arial" w:hAnsi="Arial" w:cs="Arial"/>
                    <w:sz w:val="18"/>
                    <w:szCs w:val="18"/>
                  </w:rPr>
                </w:pPr>
              </w:p>
            </w:tc>
            <w:tc>
              <w:tcPr>
                <w:tcW w:w="3720" w:type="dxa"/>
                <w:shd w:val="clear" w:color="auto" w:fill="auto"/>
                <w:tcMar>
                  <w:top w:w="100" w:type="dxa"/>
                  <w:left w:w="100" w:type="dxa"/>
                  <w:bottom w:w="100" w:type="dxa"/>
                  <w:right w:w="100" w:type="dxa"/>
                </w:tcMar>
              </w:tcPr>
              <w:p w14:paraId="707A2189" w14:textId="77777777" w:rsidR="00EC5291" w:rsidRDefault="00F86B80">
                <w:pPr>
                  <w:widowControl w:val="0"/>
                  <w:numPr>
                    <w:ilvl w:val="0"/>
                    <w:numId w:val="11"/>
                  </w:numPr>
                  <w:rPr>
                    <w:rFonts w:ascii="Arial" w:eastAsia="Arial" w:hAnsi="Arial" w:cs="Arial"/>
                    <w:sz w:val="18"/>
                    <w:szCs w:val="18"/>
                  </w:rPr>
                </w:pPr>
                <w:r>
                  <w:rPr>
                    <w:rFonts w:ascii="Arial" w:eastAsia="Arial" w:hAnsi="Arial" w:cs="Arial"/>
                    <w:sz w:val="18"/>
                    <w:szCs w:val="18"/>
                  </w:rPr>
                  <w:t>Reducción de emisiones de gases de efecto invernadero (GEI) provenientes del desarrollo de las operaciones del CDT de Gas.</w:t>
                </w:r>
              </w:p>
              <w:p w14:paraId="186582A7" w14:textId="77777777" w:rsidR="00EC5291" w:rsidRDefault="00F86B80">
                <w:pPr>
                  <w:widowControl w:val="0"/>
                  <w:numPr>
                    <w:ilvl w:val="0"/>
                    <w:numId w:val="11"/>
                  </w:numPr>
                  <w:rPr>
                    <w:rFonts w:ascii="Arial" w:eastAsia="Arial" w:hAnsi="Arial" w:cs="Arial"/>
                    <w:sz w:val="18"/>
                    <w:szCs w:val="18"/>
                  </w:rPr>
                </w:pPr>
                <w:r>
                  <w:rPr>
                    <w:rFonts w:ascii="Arial" w:eastAsia="Arial" w:hAnsi="Arial" w:cs="Arial"/>
                    <w:sz w:val="18"/>
                    <w:szCs w:val="18"/>
                  </w:rPr>
                  <w:t>Adaptación y mitigación del impacto ambiental en sus procesos, alineados con la gestión ambiental.</w:t>
                </w:r>
              </w:p>
            </w:tc>
            <w:tc>
              <w:tcPr>
                <w:tcW w:w="3630" w:type="dxa"/>
                <w:shd w:val="clear" w:color="auto" w:fill="auto"/>
                <w:tcMar>
                  <w:top w:w="100" w:type="dxa"/>
                  <w:left w:w="100" w:type="dxa"/>
                  <w:bottom w:w="100" w:type="dxa"/>
                  <w:right w:w="100" w:type="dxa"/>
                </w:tcMar>
              </w:tcPr>
              <w:p w14:paraId="0951FA24" w14:textId="77777777" w:rsidR="00EC5291" w:rsidRDefault="00F86B80">
                <w:pPr>
                  <w:widowControl w:val="0"/>
                  <w:numPr>
                    <w:ilvl w:val="0"/>
                    <w:numId w:val="34"/>
                  </w:numPr>
                  <w:rPr>
                    <w:rFonts w:ascii="Arial" w:eastAsia="Arial" w:hAnsi="Arial" w:cs="Arial"/>
                    <w:sz w:val="18"/>
                    <w:szCs w:val="18"/>
                  </w:rPr>
                </w:pPr>
                <w:r>
                  <w:rPr>
                    <w:rFonts w:ascii="Arial" w:eastAsia="Arial" w:hAnsi="Arial" w:cs="Arial"/>
                    <w:sz w:val="18"/>
                    <w:szCs w:val="18"/>
                  </w:rPr>
                  <w:t>Diseñar e implementar una herramienta para el monitoreo de las emisiones generadas por los procesos administrativos y misionales, por fuentes fijas, móviles y estacionarias.</w:t>
                </w:r>
              </w:p>
              <w:p w14:paraId="28F5F6C5" w14:textId="77777777" w:rsidR="00EC5291" w:rsidRDefault="00F86B80">
                <w:pPr>
                  <w:widowControl w:val="0"/>
                  <w:numPr>
                    <w:ilvl w:val="0"/>
                    <w:numId w:val="34"/>
                  </w:numPr>
                  <w:rPr>
                    <w:rFonts w:ascii="Arial" w:eastAsia="Arial" w:hAnsi="Arial" w:cs="Arial"/>
                    <w:sz w:val="18"/>
                    <w:szCs w:val="18"/>
                  </w:rPr>
                </w:pPr>
                <w:r>
                  <w:rPr>
                    <w:rFonts w:ascii="Arial" w:eastAsia="Arial" w:hAnsi="Arial" w:cs="Arial"/>
                    <w:sz w:val="18"/>
                    <w:szCs w:val="18"/>
                  </w:rPr>
                  <w:t xml:space="preserve">Diseñar estrategias de compensación ambiental o reducción de la Huella de </w:t>
                </w:r>
                <w:r>
                  <w:rPr>
                    <w:rFonts w:ascii="Arial" w:eastAsia="Arial" w:hAnsi="Arial" w:cs="Arial"/>
                    <w:sz w:val="18"/>
                    <w:szCs w:val="18"/>
                  </w:rPr>
                  <w:lastRenderedPageBreak/>
                  <w:t>Carbono en los servicios ofrecidos por el CDT.</w:t>
                </w:r>
              </w:p>
            </w:tc>
          </w:tr>
        </w:tbl>
      </w:sdtContent>
    </w:sdt>
    <w:p w14:paraId="09DBF88C" w14:textId="77777777" w:rsidR="00EC5291" w:rsidRDefault="00EC5291">
      <w:pPr>
        <w:jc w:val="both"/>
        <w:rPr>
          <w:rFonts w:ascii="Arial" w:eastAsia="Arial" w:hAnsi="Arial" w:cs="Arial"/>
          <w:sz w:val="18"/>
          <w:szCs w:val="18"/>
        </w:rPr>
      </w:pPr>
    </w:p>
    <w:p w14:paraId="56DAD16C" w14:textId="77777777" w:rsidR="00EC5291" w:rsidRDefault="00F86B80">
      <w:pPr>
        <w:numPr>
          <w:ilvl w:val="0"/>
          <w:numId w:val="53"/>
        </w:numPr>
        <w:jc w:val="both"/>
        <w:rPr>
          <w:rFonts w:ascii="Arial" w:eastAsia="Arial" w:hAnsi="Arial" w:cs="Arial"/>
          <w:b/>
          <w:sz w:val="18"/>
          <w:szCs w:val="18"/>
        </w:rPr>
      </w:pPr>
      <w:r>
        <w:rPr>
          <w:rFonts w:ascii="Arial" w:eastAsia="Arial" w:hAnsi="Arial" w:cs="Arial"/>
          <w:b/>
          <w:sz w:val="18"/>
          <w:szCs w:val="18"/>
        </w:rPr>
        <w:t>Objetivo 15:</w:t>
      </w:r>
      <w:r>
        <w:rPr>
          <w:rFonts w:ascii="Arial" w:eastAsia="Arial" w:hAnsi="Arial" w:cs="Arial"/>
          <w:sz w:val="18"/>
          <w:szCs w:val="18"/>
        </w:rPr>
        <w:t xml:space="preserve"> Gestionar sosteniblemente los bosques, combatir la desertificación, detener e invertir la degradación de las tierras y detener la pérdida de la biodiversidad.</w:t>
      </w:r>
    </w:p>
    <w:p w14:paraId="23A10FC7" w14:textId="77777777" w:rsidR="00EC5291" w:rsidRDefault="00EC5291">
      <w:pPr>
        <w:jc w:val="both"/>
        <w:rPr>
          <w:rFonts w:ascii="Arial" w:eastAsia="Arial" w:hAnsi="Arial" w:cs="Arial"/>
          <w:sz w:val="18"/>
          <w:szCs w:val="18"/>
        </w:rPr>
      </w:pPr>
    </w:p>
    <w:p w14:paraId="74E6FC36" w14:textId="77777777" w:rsidR="00EC5291" w:rsidRDefault="00EC5291">
      <w:pPr>
        <w:jc w:val="both"/>
        <w:rPr>
          <w:rFonts w:ascii="Arial" w:eastAsia="Arial" w:hAnsi="Arial" w:cs="Arial"/>
          <w:sz w:val="18"/>
          <w:szCs w:val="18"/>
        </w:rPr>
      </w:pPr>
    </w:p>
    <w:sdt>
      <w:sdtPr>
        <w:tag w:val="goog_rdk_20"/>
        <w:id w:val="98682699"/>
        <w:lock w:val="contentLocked"/>
      </w:sdtPr>
      <w:sdtEndPr/>
      <w:sdtContent>
        <w:tbl>
          <w:tblPr>
            <w:tblStyle w:val="afa"/>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20"/>
            <w:gridCol w:w="3630"/>
          </w:tblGrid>
          <w:tr w:rsidR="00EC5291" w14:paraId="23035D81" w14:textId="77777777">
            <w:trPr>
              <w:trHeight w:val="431"/>
            </w:trPr>
            <w:tc>
              <w:tcPr>
                <w:tcW w:w="2595" w:type="dxa"/>
                <w:vMerge w:val="restart"/>
                <w:shd w:val="clear" w:color="auto" w:fill="E0E0E0"/>
                <w:tcMar>
                  <w:top w:w="100" w:type="dxa"/>
                  <w:left w:w="100" w:type="dxa"/>
                  <w:bottom w:w="100" w:type="dxa"/>
                  <w:right w:w="100" w:type="dxa"/>
                </w:tcMar>
              </w:tcPr>
              <w:p w14:paraId="5C66A94A"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7B2457D" wp14:editId="7D2091CA">
                      <wp:extent cx="1514475" cy="1536700"/>
                      <wp:effectExtent l="0" t="0" r="0" b="0"/>
                      <wp:docPr id="1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8"/>
                              <a:srcRect/>
                              <a:stretch>
                                <a:fillRect/>
                              </a:stretch>
                            </pic:blipFill>
                            <pic:spPr>
                              <a:xfrm>
                                <a:off x="0" y="0"/>
                                <a:ext cx="1514475" cy="1536700"/>
                              </a:xfrm>
                              <a:prstGeom prst="rect">
                                <a:avLst/>
                              </a:prstGeom>
                              <a:ln/>
                            </pic:spPr>
                          </pic:pic>
                        </a:graphicData>
                      </a:graphic>
                    </wp:inline>
                  </w:drawing>
                </w:r>
              </w:p>
            </w:tc>
            <w:tc>
              <w:tcPr>
                <w:tcW w:w="3720" w:type="dxa"/>
                <w:shd w:val="clear" w:color="auto" w:fill="E0E0E0"/>
                <w:tcMar>
                  <w:top w:w="100" w:type="dxa"/>
                  <w:left w:w="100" w:type="dxa"/>
                  <w:bottom w:w="100" w:type="dxa"/>
                  <w:right w:w="100" w:type="dxa"/>
                </w:tcMar>
              </w:tcPr>
              <w:p w14:paraId="69795785"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30" w:type="dxa"/>
                <w:shd w:val="clear" w:color="auto" w:fill="E0E0E0"/>
                <w:tcMar>
                  <w:top w:w="100" w:type="dxa"/>
                  <w:left w:w="100" w:type="dxa"/>
                  <w:bottom w:w="100" w:type="dxa"/>
                  <w:right w:w="100" w:type="dxa"/>
                </w:tcMar>
              </w:tcPr>
              <w:p w14:paraId="6F1F68C6"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687E13C9" w14:textId="77777777">
            <w:trPr>
              <w:trHeight w:val="380"/>
            </w:trPr>
            <w:tc>
              <w:tcPr>
                <w:tcW w:w="2595" w:type="dxa"/>
                <w:vMerge/>
                <w:shd w:val="clear" w:color="auto" w:fill="E0E0E0"/>
                <w:tcMar>
                  <w:top w:w="100" w:type="dxa"/>
                  <w:left w:w="100" w:type="dxa"/>
                  <w:bottom w:w="100" w:type="dxa"/>
                  <w:right w:w="100" w:type="dxa"/>
                </w:tcMar>
              </w:tcPr>
              <w:p w14:paraId="5326F527" w14:textId="77777777" w:rsidR="00EC5291" w:rsidRDefault="00EC5291">
                <w:pPr>
                  <w:widowControl w:val="0"/>
                  <w:rPr>
                    <w:rFonts w:ascii="Arial" w:eastAsia="Arial" w:hAnsi="Arial" w:cs="Arial"/>
                    <w:sz w:val="18"/>
                    <w:szCs w:val="18"/>
                  </w:rPr>
                </w:pPr>
              </w:p>
            </w:tc>
            <w:tc>
              <w:tcPr>
                <w:tcW w:w="3720" w:type="dxa"/>
                <w:shd w:val="clear" w:color="auto" w:fill="auto"/>
                <w:tcMar>
                  <w:top w:w="100" w:type="dxa"/>
                  <w:left w:w="100" w:type="dxa"/>
                  <w:bottom w:w="100" w:type="dxa"/>
                  <w:right w:w="100" w:type="dxa"/>
                </w:tcMar>
              </w:tcPr>
              <w:p w14:paraId="1897CA76" w14:textId="77777777" w:rsidR="00EC5291" w:rsidRDefault="00F86B80">
                <w:pPr>
                  <w:widowControl w:val="0"/>
                  <w:numPr>
                    <w:ilvl w:val="0"/>
                    <w:numId w:val="19"/>
                  </w:numPr>
                  <w:rPr>
                    <w:rFonts w:ascii="Arial" w:eastAsia="Arial" w:hAnsi="Arial" w:cs="Arial"/>
                    <w:sz w:val="18"/>
                    <w:szCs w:val="18"/>
                  </w:rPr>
                </w:pPr>
                <w:r>
                  <w:rPr>
                    <w:rFonts w:ascii="Arial" w:eastAsia="Arial" w:hAnsi="Arial" w:cs="Arial"/>
                    <w:sz w:val="18"/>
                    <w:szCs w:val="18"/>
                  </w:rPr>
                  <w:t>Relación con la gestión de residuos/desechos peligrosos y su impacto a la contaminación de los recursos naturales.</w:t>
                </w:r>
              </w:p>
              <w:p w14:paraId="123EDCEC" w14:textId="77777777" w:rsidR="00EC5291" w:rsidRDefault="00F86B80">
                <w:pPr>
                  <w:widowControl w:val="0"/>
                  <w:numPr>
                    <w:ilvl w:val="0"/>
                    <w:numId w:val="19"/>
                  </w:numPr>
                  <w:rPr>
                    <w:rFonts w:ascii="Arial" w:eastAsia="Arial" w:hAnsi="Arial" w:cs="Arial"/>
                    <w:sz w:val="18"/>
                    <w:szCs w:val="18"/>
                  </w:rPr>
                </w:pPr>
                <w:r>
                  <w:rPr>
                    <w:rFonts w:ascii="Arial" w:eastAsia="Arial" w:hAnsi="Arial" w:cs="Arial"/>
                    <w:sz w:val="18"/>
                    <w:szCs w:val="18"/>
                  </w:rPr>
                  <w:t>Minimizar los impactos ambientales en las áreas naturales debido a salidas a campo o actividades externas del CDT.</w:t>
                </w:r>
              </w:p>
              <w:p w14:paraId="10AE0B3A" w14:textId="77777777" w:rsidR="00EC5291" w:rsidRDefault="00F86B80">
                <w:pPr>
                  <w:widowControl w:val="0"/>
                  <w:numPr>
                    <w:ilvl w:val="0"/>
                    <w:numId w:val="19"/>
                  </w:numPr>
                  <w:rPr>
                    <w:rFonts w:ascii="Arial" w:eastAsia="Arial" w:hAnsi="Arial" w:cs="Arial"/>
                    <w:sz w:val="18"/>
                    <w:szCs w:val="18"/>
                  </w:rPr>
                </w:pPr>
                <w:r>
                  <w:rPr>
                    <w:rFonts w:ascii="Arial" w:eastAsia="Arial" w:hAnsi="Arial" w:cs="Arial"/>
                    <w:sz w:val="18"/>
                    <w:szCs w:val="18"/>
                  </w:rPr>
                  <w:t>Promoción de prácticas que protejan la biodiversidad en su área de influencia.</w:t>
                </w:r>
              </w:p>
            </w:tc>
            <w:tc>
              <w:tcPr>
                <w:tcW w:w="3630" w:type="dxa"/>
                <w:shd w:val="clear" w:color="auto" w:fill="auto"/>
                <w:tcMar>
                  <w:top w:w="100" w:type="dxa"/>
                  <w:left w:w="100" w:type="dxa"/>
                  <w:bottom w:w="100" w:type="dxa"/>
                  <w:right w:w="100" w:type="dxa"/>
                </w:tcMar>
              </w:tcPr>
              <w:p w14:paraId="7FF15A1A" w14:textId="77777777" w:rsidR="00EC5291" w:rsidRDefault="00F86B80">
                <w:pPr>
                  <w:widowControl w:val="0"/>
                  <w:numPr>
                    <w:ilvl w:val="0"/>
                    <w:numId w:val="28"/>
                  </w:numPr>
                  <w:rPr>
                    <w:rFonts w:ascii="Arial" w:eastAsia="Arial" w:hAnsi="Arial" w:cs="Arial"/>
                    <w:sz w:val="18"/>
                    <w:szCs w:val="18"/>
                  </w:rPr>
                </w:pPr>
                <w:r>
                  <w:rPr>
                    <w:rFonts w:ascii="Arial" w:eastAsia="Arial" w:hAnsi="Arial" w:cs="Arial"/>
                    <w:sz w:val="18"/>
                    <w:szCs w:val="18"/>
                  </w:rPr>
                  <w:t>Establecer medidas preventivas en las operaciones de campo para evitar daños al entorno natural y los ecosistemas.</w:t>
                </w:r>
              </w:p>
              <w:p w14:paraId="691A93D3" w14:textId="77777777" w:rsidR="00EC5291" w:rsidRDefault="00F86B80">
                <w:pPr>
                  <w:widowControl w:val="0"/>
                  <w:numPr>
                    <w:ilvl w:val="0"/>
                    <w:numId w:val="28"/>
                  </w:numPr>
                  <w:rPr>
                    <w:rFonts w:ascii="Arial" w:eastAsia="Arial" w:hAnsi="Arial" w:cs="Arial"/>
                    <w:sz w:val="18"/>
                    <w:szCs w:val="18"/>
                  </w:rPr>
                </w:pPr>
                <w:r>
                  <w:rPr>
                    <w:rFonts w:ascii="Arial" w:eastAsia="Arial" w:hAnsi="Arial" w:cs="Arial"/>
                    <w:sz w:val="18"/>
                    <w:szCs w:val="18"/>
                  </w:rPr>
                  <w:t>Implementación de campañas de protección a los recursos naturales y prevención de la contaminación a los ecosistemas.</w:t>
                </w:r>
              </w:p>
              <w:p w14:paraId="3BA5F393" w14:textId="77777777" w:rsidR="00EC5291" w:rsidRDefault="00F86B80">
                <w:pPr>
                  <w:widowControl w:val="0"/>
                  <w:numPr>
                    <w:ilvl w:val="0"/>
                    <w:numId w:val="28"/>
                  </w:numPr>
                  <w:rPr>
                    <w:rFonts w:ascii="Arial" w:eastAsia="Arial" w:hAnsi="Arial" w:cs="Arial"/>
                    <w:sz w:val="18"/>
                    <w:szCs w:val="18"/>
                  </w:rPr>
                </w:pPr>
                <w:r>
                  <w:rPr>
                    <w:rFonts w:ascii="Arial" w:eastAsia="Arial" w:hAnsi="Arial" w:cs="Arial"/>
                    <w:sz w:val="18"/>
                    <w:szCs w:val="18"/>
                  </w:rPr>
                  <w:t>Fomentar la reforestación o compensación ambiental en campañas o proyectos internos.</w:t>
                </w:r>
              </w:p>
            </w:tc>
          </w:tr>
        </w:tbl>
      </w:sdtContent>
    </w:sdt>
    <w:p w14:paraId="47C9E780" w14:textId="77777777" w:rsidR="00EC5291" w:rsidRDefault="00EC5291">
      <w:pPr>
        <w:jc w:val="both"/>
        <w:rPr>
          <w:rFonts w:ascii="Arial" w:eastAsia="Arial" w:hAnsi="Arial" w:cs="Arial"/>
          <w:sz w:val="18"/>
          <w:szCs w:val="18"/>
        </w:rPr>
      </w:pPr>
    </w:p>
    <w:p w14:paraId="27C2FF67" w14:textId="77777777" w:rsidR="00EC5291" w:rsidRDefault="00F86B80">
      <w:pPr>
        <w:numPr>
          <w:ilvl w:val="0"/>
          <w:numId w:val="53"/>
        </w:numPr>
        <w:tabs>
          <w:tab w:val="left" w:pos="960"/>
          <w:tab w:val="left" w:pos="1800"/>
        </w:tabs>
        <w:jc w:val="both"/>
        <w:rPr>
          <w:rFonts w:ascii="Arial" w:eastAsia="Arial" w:hAnsi="Arial" w:cs="Arial"/>
          <w:b/>
          <w:sz w:val="18"/>
          <w:szCs w:val="18"/>
        </w:rPr>
      </w:pPr>
      <w:r>
        <w:rPr>
          <w:rFonts w:ascii="Arial" w:eastAsia="Arial" w:hAnsi="Arial" w:cs="Arial"/>
          <w:b/>
          <w:sz w:val="18"/>
          <w:szCs w:val="18"/>
        </w:rPr>
        <w:t>Objetivo 17:</w:t>
      </w:r>
      <w:r>
        <w:rPr>
          <w:rFonts w:ascii="Arial" w:eastAsia="Arial" w:hAnsi="Arial" w:cs="Arial"/>
          <w:sz w:val="18"/>
          <w:szCs w:val="18"/>
        </w:rPr>
        <w:t xml:space="preserve"> Revitalizar la Alianza Mundial para el Desarrollo Sostenible</w:t>
      </w:r>
    </w:p>
    <w:p w14:paraId="7ECCED74" w14:textId="77777777" w:rsidR="00EC5291" w:rsidRDefault="00EC5291">
      <w:pPr>
        <w:jc w:val="both"/>
        <w:rPr>
          <w:rFonts w:ascii="Arial" w:eastAsia="Arial" w:hAnsi="Arial" w:cs="Arial"/>
          <w:sz w:val="18"/>
          <w:szCs w:val="18"/>
        </w:rPr>
      </w:pPr>
    </w:p>
    <w:sdt>
      <w:sdtPr>
        <w:tag w:val="goog_rdk_21"/>
        <w:id w:val="-594779518"/>
        <w:lock w:val="contentLocked"/>
      </w:sdtPr>
      <w:sdtEndPr/>
      <w:sdtContent>
        <w:tbl>
          <w:tblPr>
            <w:tblStyle w:val="afb"/>
            <w:tblW w:w="99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3720"/>
            <w:gridCol w:w="3630"/>
          </w:tblGrid>
          <w:tr w:rsidR="00EC5291" w14:paraId="388A0844" w14:textId="77777777">
            <w:trPr>
              <w:trHeight w:val="431"/>
            </w:trPr>
            <w:tc>
              <w:tcPr>
                <w:tcW w:w="2595" w:type="dxa"/>
                <w:vMerge w:val="restart"/>
                <w:shd w:val="clear" w:color="auto" w:fill="E0E0E0"/>
                <w:tcMar>
                  <w:top w:w="100" w:type="dxa"/>
                  <w:left w:w="100" w:type="dxa"/>
                  <w:bottom w:w="100" w:type="dxa"/>
                  <w:right w:w="100" w:type="dxa"/>
                </w:tcMar>
              </w:tcPr>
              <w:p w14:paraId="16BE6F95" w14:textId="77777777" w:rsidR="00EC5291" w:rsidRDefault="00F86B80">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6585FA3A" wp14:editId="5FDD690C">
                      <wp:extent cx="1514475" cy="1498600"/>
                      <wp:effectExtent l="0" t="0" r="0" b="0"/>
                      <wp:docPr id="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9"/>
                              <a:srcRect/>
                              <a:stretch>
                                <a:fillRect/>
                              </a:stretch>
                            </pic:blipFill>
                            <pic:spPr>
                              <a:xfrm>
                                <a:off x="0" y="0"/>
                                <a:ext cx="1514475" cy="1498600"/>
                              </a:xfrm>
                              <a:prstGeom prst="rect">
                                <a:avLst/>
                              </a:prstGeom>
                              <a:ln/>
                            </pic:spPr>
                          </pic:pic>
                        </a:graphicData>
                      </a:graphic>
                    </wp:inline>
                  </w:drawing>
                </w:r>
              </w:p>
            </w:tc>
            <w:tc>
              <w:tcPr>
                <w:tcW w:w="3720" w:type="dxa"/>
                <w:shd w:val="clear" w:color="auto" w:fill="E0E0E0"/>
                <w:tcMar>
                  <w:top w:w="100" w:type="dxa"/>
                  <w:left w:w="100" w:type="dxa"/>
                  <w:bottom w:w="100" w:type="dxa"/>
                  <w:right w:w="100" w:type="dxa"/>
                </w:tcMar>
              </w:tcPr>
              <w:p w14:paraId="22CB6519"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Relevancia:</w:t>
                </w:r>
              </w:p>
            </w:tc>
            <w:tc>
              <w:tcPr>
                <w:tcW w:w="3630" w:type="dxa"/>
                <w:shd w:val="clear" w:color="auto" w:fill="E0E0E0"/>
                <w:tcMar>
                  <w:top w:w="100" w:type="dxa"/>
                  <w:left w:w="100" w:type="dxa"/>
                  <w:bottom w:w="100" w:type="dxa"/>
                  <w:right w:w="100" w:type="dxa"/>
                </w:tcMar>
              </w:tcPr>
              <w:p w14:paraId="6FF22BDF" w14:textId="77777777" w:rsidR="00EC5291" w:rsidRDefault="00F86B80">
                <w:pPr>
                  <w:widowControl w:val="0"/>
                  <w:jc w:val="center"/>
                  <w:rPr>
                    <w:rFonts w:ascii="Arial" w:eastAsia="Arial" w:hAnsi="Arial" w:cs="Arial"/>
                    <w:b/>
                    <w:sz w:val="18"/>
                    <w:szCs w:val="18"/>
                  </w:rPr>
                </w:pPr>
                <w:r>
                  <w:rPr>
                    <w:rFonts w:ascii="Arial" w:eastAsia="Arial" w:hAnsi="Arial" w:cs="Arial"/>
                    <w:b/>
                    <w:sz w:val="18"/>
                    <w:szCs w:val="18"/>
                  </w:rPr>
                  <w:t>Acciones relacionadas:</w:t>
                </w:r>
              </w:p>
            </w:tc>
          </w:tr>
          <w:tr w:rsidR="00EC5291" w14:paraId="2947D9BA" w14:textId="77777777">
            <w:trPr>
              <w:trHeight w:val="380"/>
            </w:trPr>
            <w:tc>
              <w:tcPr>
                <w:tcW w:w="2595" w:type="dxa"/>
                <w:vMerge/>
                <w:shd w:val="clear" w:color="auto" w:fill="E0E0E0"/>
                <w:tcMar>
                  <w:top w:w="100" w:type="dxa"/>
                  <w:left w:w="100" w:type="dxa"/>
                  <w:bottom w:w="100" w:type="dxa"/>
                  <w:right w:w="100" w:type="dxa"/>
                </w:tcMar>
              </w:tcPr>
              <w:p w14:paraId="226BF518" w14:textId="77777777" w:rsidR="00EC5291" w:rsidRDefault="00EC5291">
                <w:pPr>
                  <w:widowControl w:val="0"/>
                  <w:rPr>
                    <w:rFonts w:ascii="Arial" w:eastAsia="Arial" w:hAnsi="Arial" w:cs="Arial"/>
                    <w:sz w:val="18"/>
                    <w:szCs w:val="18"/>
                  </w:rPr>
                </w:pPr>
              </w:p>
            </w:tc>
            <w:tc>
              <w:tcPr>
                <w:tcW w:w="3720" w:type="dxa"/>
                <w:shd w:val="clear" w:color="auto" w:fill="auto"/>
                <w:tcMar>
                  <w:top w:w="100" w:type="dxa"/>
                  <w:left w:w="100" w:type="dxa"/>
                  <w:bottom w:w="100" w:type="dxa"/>
                  <w:right w:w="100" w:type="dxa"/>
                </w:tcMar>
              </w:tcPr>
              <w:p w14:paraId="22A64BC6" w14:textId="77777777" w:rsidR="00EC5291" w:rsidRDefault="00F86B80">
                <w:pPr>
                  <w:widowControl w:val="0"/>
                  <w:numPr>
                    <w:ilvl w:val="0"/>
                    <w:numId w:val="10"/>
                  </w:numPr>
                  <w:rPr>
                    <w:rFonts w:ascii="Arial" w:eastAsia="Arial" w:hAnsi="Arial" w:cs="Arial"/>
                    <w:sz w:val="18"/>
                    <w:szCs w:val="18"/>
                  </w:rPr>
                </w:pPr>
                <w:r>
                  <w:rPr>
                    <w:rFonts w:ascii="Arial" w:eastAsia="Arial" w:hAnsi="Arial" w:cs="Arial"/>
                    <w:sz w:val="18"/>
                    <w:szCs w:val="18"/>
                  </w:rPr>
                  <w:t>Implementación de la Agenda 2030 para Colombia como parte del enfoque estratégico de la Corporación CDT de Gas</w:t>
                </w:r>
              </w:p>
            </w:tc>
            <w:tc>
              <w:tcPr>
                <w:tcW w:w="3630" w:type="dxa"/>
                <w:shd w:val="clear" w:color="auto" w:fill="auto"/>
                <w:tcMar>
                  <w:top w:w="100" w:type="dxa"/>
                  <w:left w:w="100" w:type="dxa"/>
                  <w:bottom w:w="100" w:type="dxa"/>
                  <w:right w:w="100" w:type="dxa"/>
                </w:tcMar>
              </w:tcPr>
              <w:p w14:paraId="60B5AB4B" w14:textId="77777777" w:rsidR="00EC5291" w:rsidRDefault="00F86B80">
                <w:pPr>
                  <w:widowControl w:val="0"/>
                  <w:numPr>
                    <w:ilvl w:val="0"/>
                    <w:numId w:val="15"/>
                  </w:numPr>
                  <w:rPr>
                    <w:rFonts w:ascii="Arial" w:eastAsia="Arial" w:hAnsi="Arial" w:cs="Arial"/>
                    <w:sz w:val="18"/>
                    <w:szCs w:val="18"/>
                  </w:rPr>
                </w:pPr>
                <w:r>
                  <w:rPr>
                    <w:rFonts w:ascii="Arial" w:eastAsia="Arial" w:hAnsi="Arial" w:cs="Arial"/>
                    <w:sz w:val="18"/>
                    <w:szCs w:val="18"/>
                  </w:rPr>
                  <w:t>Establecer estrategias de implementación de prácticas sostenibles y respetuosas con el medio ambiente.</w:t>
                </w:r>
              </w:p>
              <w:p w14:paraId="34793736" w14:textId="77777777" w:rsidR="00EC5291" w:rsidRDefault="00F86B80">
                <w:pPr>
                  <w:widowControl w:val="0"/>
                  <w:numPr>
                    <w:ilvl w:val="0"/>
                    <w:numId w:val="15"/>
                  </w:numPr>
                  <w:rPr>
                    <w:rFonts w:ascii="Arial" w:eastAsia="Arial" w:hAnsi="Arial" w:cs="Arial"/>
                    <w:sz w:val="18"/>
                    <w:szCs w:val="18"/>
                  </w:rPr>
                </w:pPr>
                <w:r>
                  <w:rPr>
                    <w:rFonts w:ascii="Arial" w:eastAsia="Arial" w:hAnsi="Arial" w:cs="Arial"/>
                    <w:sz w:val="18"/>
                    <w:szCs w:val="18"/>
                  </w:rPr>
                  <w:t>Establecer alianzas con proveedores, comunidades y socios clave para alcanzar los objetivos del Sistema de Gestión Ambiental.</w:t>
                </w:r>
              </w:p>
            </w:tc>
          </w:tr>
        </w:tbl>
      </w:sdtContent>
    </w:sdt>
    <w:p w14:paraId="7EBA3B6D" w14:textId="77777777" w:rsidR="005250BA" w:rsidRDefault="005250BA">
      <w:pPr>
        <w:jc w:val="both"/>
        <w:rPr>
          <w:rFonts w:ascii="Arial" w:eastAsia="Arial" w:hAnsi="Arial" w:cs="Arial"/>
          <w:b/>
          <w:sz w:val="18"/>
          <w:szCs w:val="18"/>
        </w:rPr>
      </w:pPr>
    </w:p>
    <w:p w14:paraId="52163FC5" w14:textId="77777777" w:rsidR="005250BA" w:rsidRDefault="005250BA">
      <w:pPr>
        <w:jc w:val="both"/>
        <w:rPr>
          <w:rFonts w:ascii="Arial" w:eastAsia="Arial" w:hAnsi="Arial" w:cs="Arial"/>
          <w:b/>
          <w:sz w:val="18"/>
          <w:szCs w:val="18"/>
        </w:rPr>
      </w:pPr>
    </w:p>
    <w:p w14:paraId="2738E310" w14:textId="0C6BEDA9" w:rsidR="005250BA" w:rsidRDefault="005250BA">
      <w:pPr>
        <w:jc w:val="both"/>
        <w:rPr>
          <w:rFonts w:ascii="Arial" w:eastAsia="Arial" w:hAnsi="Arial" w:cs="Arial"/>
          <w:b/>
          <w:sz w:val="18"/>
          <w:szCs w:val="18"/>
        </w:rPr>
      </w:pPr>
      <w:r>
        <w:rPr>
          <w:rFonts w:ascii="Arial" w:eastAsia="Arial" w:hAnsi="Arial" w:cs="Arial"/>
          <w:b/>
          <w:sz w:val="18"/>
          <w:szCs w:val="18"/>
        </w:rPr>
        <w:t>5.4 Fichas de Contribución a la Mitigación del Cambio Climático</w:t>
      </w:r>
    </w:p>
    <w:p w14:paraId="59D26748" w14:textId="77777777" w:rsidR="005250BA" w:rsidRDefault="005250BA">
      <w:pPr>
        <w:jc w:val="both"/>
        <w:rPr>
          <w:rFonts w:ascii="Arial" w:eastAsia="Arial" w:hAnsi="Arial" w:cs="Arial"/>
          <w:bCs/>
          <w:sz w:val="18"/>
          <w:szCs w:val="18"/>
        </w:rPr>
      </w:pPr>
    </w:p>
    <w:p w14:paraId="6019AE5A" w14:textId="41851C6E" w:rsidR="005250BA" w:rsidRPr="000D63F8" w:rsidRDefault="005250BA">
      <w:pPr>
        <w:jc w:val="both"/>
        <w:rPr>
          <w:rFonts w:ascii="Arial" w:eastAsia="Arial" w:hAnsi="Arial" w:cs="Arial"/>
          <w:bCs/>
          <w:sz w:val="18"/>
          <w:szCs w:val="18"/>
        </w:rPr>
      </w:pPr>
      <w:r w:rsidRPr="000D63F8">
        <w:rPr>
          <w:rFonts w:ascii="Arial" w:eastAsia="Arial" w:hAnsi="Arial" w:cs="Arial"/>
          <w:bCs/>
          <w:sz w:val="18"/>
          <w:szCs w:val="18"/>
        </w:rPr>
        <w:t>Las Fichas de contribución a la mitigación del cambio climático representan una herramienta clave para estructurar, monitorear y comunicar las iniciativas implementadas por la corporación en sus compromisos por la sostenibilidad ambiental. Estas fichas consolidan la integración de los objetivos del Plan de Gestión Ambiental (en el marco del Sistema de Gestión Ambiental), la preservación de los recursos naturales, la reducción de los gases de efecto invernadero (GEI) y el cumplimiento de los Objetivos de Desarrollo Sostenible (ODS)</w:t>
      </w:r>
    </w:p>
    <w:p w14:paraId="2A923A4D" w14:textId="77777777" w:rsidR="005250BA" w:rsidRPr="000D63F8" w:rsidRDefault="005250BA">
      <w:pPr>
        <w:jc w:val="both"/>
        <w:rPr>
          <w:rFonts w:ascii="Arial" w:eastAsia="Arial" w:hAnsi="Arial" w:cs="Arial"/>
          <w:b/>
          <w:sz w:val="18"/>
          <w:szCs w:val="18"/>
        </w:rPr>
      </w:pPr>
    </w:p>
    <w:p w14:paraId="6BB45ABA" w14:textId="7D1FFBDE" w:rsidR="005250BA" w:rsidRPr="000D63F8" w:rsidRDefault="005250BA">
      <w:pPr>
        <w:jc w:val="both"/>
        <w:rPr>
          <w:rFonts w:ascii="Arial" w:eastAsia="Arial" w:hAnsi="Arial" w:cs="Arial"/>
          <w:bCs/>
          <w:sz w:val="18"/>
          <w:szCs w:val="18"/>
        </w:rPr>
      </w:pPr>
      <w:r w:rsidRPr="000D63F8">
        <w:rPr>
          <w:rFonts w:ascii="Arial" w:eastAsia="Arial" w:hAnsi="Arial" w:cs="Arial"/>
          <w:bCs/>
          <w:sz w:val="18"/>
          <w:szCs w:val="18"/>
        </w:rPr>
        <w:t>La metodología empleada para elaborar las fichas se basa en la descripción de cada iniciativa, considerando sus actividades, beneficios, supuestos clave, alcance geográfico y su alineación con los ODS pertinentes</w:t>
      </w:r>
      <w:r w:rsidR="000D63F8" w:rsidRPr="000D63F8">
        <w:rPr>
          <w:rFonts w:ascii="Arial" w:eastAsia="Arial" w:hAnsi="Arial" w:cs="Arial"/>
          <w:bCs/>
          <w:sz w:val="18"/>
          <w:szCs w:val="18"/>
        </w:rPr>
        <w:t xml:space="preserve">.  </w:t>
      </w:r>
    </w:p>
    <w:p w14:paraId="332A698C" w14:textId="77777777" w:rsidR="000D63F8" w:rsidRPr="000D63F8" w:rsidRDefault="000D63F8">
      <w:pPr>
        <w:jc w:val="both"/>
        <w:rPr>
          <w:rFonts w:ascii="Arial" w:eastAsia="Arial" w:hAnsi="Arial" w:cs="Arial"/>
          <w:bCs/>
          <w:sz w:val="18"/>
          <w:szCs w:val="18"/>
        </w:rPr>
      </w:pPr>
    </w:p>
    <w:p w14:paraId="376754BD" w14:textId="15398666" w:rsidR="005250BA" w:rsidRDefault="000D63F8">
      <w:pPr>
        <w:jc w:val="both"/>
        <w:rPr>
          <w:rFonts w:ascii="Arial" w:eastAsia="Arial" w:hAnsi="Arial" w:cs="Arial"/>
          <w:bCs/>
          <w:sz w:val="18"/>
          <w:szCs w:val="18"/>
        </w:rPr>
      </w:pPr>
      <w:r w:rsidRPr="000D63F8">
        <w:rPr>
          <w:rFonts w:ascii="Arial" w:eastAsia="Arial" w:hAnsi="Arial" w:cs="Arial"/>
          <w:bCs/>
          <w:sz w:val="18"/>
          <w:szCs w:val="18"/>
        </w:rPr>
        <w:t>A continuación, se enumeran las fichas actualmente incluidas en este documento:</w:t>
      </w:r>
    </w:p>
    <w:p w14:paraId="5F385DAB" w14:textId="77777777" w:rsidR="00F42E46" w:rsidRDefault="00F42E46">
      <w:pPr>
        <w:jc w:val="both"/>
        <w:rPr>
          <w:rFonts w:ascii="Arial" w:eastAsia="Arial" w:hAnsi="Arial" w:cs="Arial"/>
          <w:bCs/>
          <w:sz w:val="18"/>
          <w:szCs w:val="18"/>
        </w:rPr>
      </w:pPr>
    </w:p>
    <w:p w14:paraId="6F220A6D" w14:textId="2881224C" w:rsidR="000D63F8" w:rsidRDefault="000D63F8" w:rsidP="00215ABC">
      <w:pPr>
        <w:ind w:firstLine="720"/>
        <w:jc w:val="both"/>
        <w:rPr>
          <w:rFonts w:ascii="Arial" w:eastAsia="Arial" w:hAnsi="Arial" w:cs="Arial"/>
          <w:bCs/>
          <w:sz w:val="18"/>
          <w:szCs w:val="18"/>
        </w:rPr>
      </w:pPr>
      <w:r w:rsidRPr="000D63F8">
        <w:rPr>
          <w:rFonts w:ascii="Arial" w:eastAsia="Arial" w:hAnsi="Arial" w:cs="Arial"/>
          <w:b/>
          <w:sz w:val="18"/>
          <w:szCs w:val="18"/>
        </w:rPr>
        <w:lastRenderedPageBreak/>
        <w:t>5.4.1 Eficiencia energética:</w:t>
      </w:r>
      <w:r>
        <w:rPr>
          <w:rFonts w:ascii="Arial" w:eastAsia="Arial" w:hAnsi="Arial" w:cs="Arial"/>
          <w:bCs/>
          <w:sz w:val="18"/>
          <w:szCs w:val="18"/>
        </w:rPr>
        <w:t xml:space="preserve"> Medidas orientadas a optimizar el consumo energético, reduciendo emisiones del GEI y promoviendo el uso de equipos eficientes energéticamente.</w:t>
      </w:r>
    </w:p>
    <w:p w14:paraId="12BD7DD3" w14:textId="5F47DD16" w:rsidR="000D63F8" w:rsidRDefault="000D63F8" w:rsidP="00215ABC">
      <w:pPr>
        <w:ind w:firstLine="720"/>
        <w:jc w:val="both"/>
        <w:rPr>
          <w:rFonts w:ascii="Arial" w:eastAsia="Arial" w:hAnsi="Arial" w:cs="Arial"/>
          <w:bCs/>
          <w:sz w:val="18"/>
          <w:szCs w:val="18"/>
        </w:rPr>
      </w:pPr>
      <w:r w:rsidRPr="00215ABC">
        <w:rPr>
          <w:rFonts w:ascii="Arial" w:eastAsia="Arial" w:hAnsi="Arial" w:cs="Arial"/>
          <w:b/>
          <w:sz w:val="18"/>
          <w:szCs w:val="18"/>
        </w:rPr>
        <w:t>5.4.2</w:t>
      </w:r>
      <w:r w:rsidR="00215ABC">
        <w:rPr>
          <w:rFonts w:ascii="Arial" w:eastAsia="Arial" w:hAnsi="Arial" w:cs="Arial"/>
          <w:b/>
          <w:sz w:val="18"/>
          <w:szCs w:val="18"/>
        </w:rPr>
        <w:t xml:space="preserve"> </w:t>
      </w:r>
      <w:r w:rsidRPr="00215ABC">
        <w:rPr>
          <w:rFonts w:ascii="Arial" w:eastAsia="Arial" w:hAnsi="Arial" w:cs="Arial"/>
          <w:b/>
          <w:sz w:val="18"/>
          <w:szCs w:val="18"/>
        </w:rPr>
        <w:t>Gestión del consumo de agua</w:t>
      </w:r>
      <w:r>
        <w:rPr>
          <w:rFonts w:ascii="Arial" w:eastAsia="Arial" w:hAnsi="Arial" w:cs="Arial"/>
          <w:bCs/>
          <w:sz w:val="18"/>
          <w:szCs w:val="18"/>
        </w:rPr>
        <w:t>: Iniciativas para garantizar el uso sostenible del agua, enfocándose en su ahorro.</w:t>
      </w:r>
    </w:p>
    <w:p w14:paraId="2280AFBD" w14:textId="4024EBAB" w:rsidR="000D63F8" w:rsidRDefault="000D63F8" w:rsidP="00215ABC">
      <w:pPr>
        <w:ind w:firstLine="720"/>
        <w:jc w:val="both"/>
        <w:rPr>
          <w:rFonts w:ascii="Arial" w:eastAsia="Arial" w:hAnsi="Arial" w:cs="Arial"/>
          <w:bCs/>
          <w:sz w:val="18"/>
          <w:szCs w:val="18"/>
        </w:rPr>
      </w:pPr>
      <w:r w:rsidRPr="00215ABC">
        <w:rPr>
          <w:rFonts w:ascii="Arial" w:eastAsia="Arial" w:hAnsi="Arial" w:cs="Arial"/>
          <w:b/>
          <w:sz w:val="18"/>
          <w:szCs w:val="18"/>
        </w:rPr>
        <w:t>5.4.3</w:t>
      </w:r>
      <w:r w:rsidR="00215ABC">
        <w:rPr>
          <w:rFonts w:ascii="Arial" w:eastAsia="Arial" w:hAnsi="Arial" w:cs="Arial"/>
          <w:b/>
          <w:sz w:val="18"/>
          <w:szCs w:val="18"/>
        </w:rPr>
        <w:t xml:space="preserve"> </w:t>
      </w:r>
      <w:r w:rsidRPr="00215ABC">
        <w:rPr>
          <w:rFonts w:ascii="Arial" w:eastAsia="Arial" w:hAnsi="Arial" w:cs="Arial"/>
          <w:b/>
          <w:sz w:val="18"/>
          <w:szCs w:val="18"/>
        </w:rPr>
        <w:t>Reducción de las emisiones fugitivas:</w:t>
      </w:r>
      <w:r>
        <w:rPr>
          <w:rFonts w:ascii="Arial" w:eastAsia="Arial" w:hAnsi="Arial" w:cs="Arial"/>
          <w:bCs/>
          <w:sz w:val="18"/>
          <w:szCs w:val="18"/>
        </w:rPr>
        <w:t xml:space="preserve"> Estrategias para gestionar las emisiones no intencionales de gases contaminantes en los procesos y/o servicios de inspección de emisión de fugas.</w:t>
      </w:r>
    </w:p>
    <w:p w14:paraId="1C3FA44C" w14:textId="58C7EEAA" w:rsidR="00215ABC" w:rsidRDefault="00215ABC" w:rsidP="00215ABC">
      <w:pPr>
        <w:ind w:firstLine="720"/>
        <w:jc w:val="both"/>
        <w:rPr>
          <w:rFonts w:ascii="Arial" w:eastAsia="Arial" w:hAnsi="Arial" w:cs="Arial"/>
          <w:bCs/>
          <w:sz w:val="18"/>
          <w:szCs w:val="18"/>
        </w:rPr>
      </w:pPr>
      <w:r w:rsidRPr="00215ABC">
        <w:rPr>
          <w:rFonts w:ascii="Arial" w:eastAsia="Arial" w:hAnsi="Arial" w:cs="Arial"/>
          <w:b/>
          <w:sz w:val="18"/>
          <w:szCs w:val="18"/>
        </w:rPr>
        <w:t>5.4.4</w:t>
      </w:r>
      <w:r>
        <w:rPr>
          <w:rFonts w:ascii="Arial" w:eastAsia="Arial" w:hAnsi="Arial" w:cs="Arial"/>
          <w:b/>
          <w:sz w:val="18"/>
          <w:szCs w:val="18"/>
        </w:rPr>
        <w:t xml:space="preserve"> </w:t>
      </w:r>
      <w:r w:rsidRPr="00215ABC">
        <w:rPr>
          <w:rFonts w:ascii="Arial" w:eastAsia="Arial" w:hAnsi="Arial" w:cs="Arial"/>
          <w:b/>
          <w:sz w:val="18"/>
          <w:szCs w:val="18"/>
        </w:rPr>
        <w:t>Gestión integral de residuos no peligrosos:</w:t>
      </w:r>
      <w:r>
        <w:rPr>
          <w:rFonts w:ascii="Arial" w:eastAsia="Arial" w:hAnsi="Arial" w:cs="Arial"/>
          <w:bCs/>
          <w:sz w:val="18"/>
          <w:szCs w:val="18"/>
        </w:rPr>
        <w:t xml:space="preserve"> Acciones enfocadas en la separación, reciclaje y disposición adecuada de residuos no peligrosos.</w:t>
      </w:r>
    </w:p>
    <w:p w14:paraId="6FE29BA2" w14:textId="63BA01A7" w:rsidR="00215ABC" w:rsidRDefault="00215ABC" w:rsidP="00215ABC">
      <w:pPr>
        <w:ind w:firstLine="720"/>
        <w:jc w:val="both"/>
        <w:rPr>
          <w:rFonts w:ascii="Arial" w:eastAsia="Arial" w:hAnsi="Arial" w:cs="Arial"/>
          <w:bCs/>
          <w:sz w:val="18"/>
          <w:szCs w:val="18"/>
        </w:rPr>
      </w:pPr>
      <w:r w:rsidRPr="00215ABC">
        <w:rPr>
          <w:rFonts w:ascii="Arial" w:eastAsia="Arial" w:hAnsi="Arial" w:cs="Arial"/>
          <w:b/>
          <w:sz w:val="18"/>
          <w:szCs w:val="18"/>
        </w:rPr>
        <w:t>5.4.5</w:t>
      </w:r>
      <w:r>
        <w:rPr>
          <w:rFonts w:ascii="Arial" w:eastAsia="Arial" w:hAnsi="Arial" w:cs="Arial"/>
          <w:b/>
          <w:sz w:val="18"/>
          <w:szCs w:val="18"/>
        </w:rPr>
        <w:t xml:space="preserve"> </w:t>
      </w:r>
      <w:r w:rsidRPr="00215ABC">
        <w:rPr>
          <w:rFonts w:ascii="Arial" w:eastAsia="Arial" w:hAnsi="Arial" w:cs="Arial"/>
          <w:b/>
          <w:sz w:val="18"/>
          <w:szCs w:val="18"/>
        </w:rPr>
        <w:t>Gestión Integral de residuos peligrosos:</w:t>
      </w:r>
      <w:r>
        <w:rPr>
          <w:rFonts w:ascii="Arial" w:eastAsia="Arial" w:hAnsi="Arial" w:cs="Arial"/>
          <w:bCs/>
          <w:sz w:val="18"/>
          <w:szCs w:val="18"/>
        </w:rPr>
        <w:t xml:space="preserve"> Prácticas para el manejo seguro de residuos peligrosos y electrónicos, reduciendo su impacto ambiental y cumpliendo normativas vigentes.</w:t>
      </w:r>
    </w:p>
    <w:p w14:paraId="0AFF2070" w14:textId="2B607EFB" w:rsidR="00215ABC" w:rsidRPr="000D63F8" w:rsidRDefault="00215ABC" w:rsidP="00215ABC">
      <w:pPr>
        <w:ind w:firstLine="720"/>
        <w:jc w:val="both"/>
        <w:rPr>
          <w:rFonts w:ascii="Arial" w:eastAsia="Arial" w:hAnsi="Arial" w:cs="Arial"/>
          <w:bCs/>
          <w:sz w:val="18"/>
          <w:szCs w:val="18"/>
        </w:rPr>
      </w:pPr>
      <w:r w:rsidRPr="00215ABC">
        <w:rPr>
          <w:rFonts w:ascii="Arial" w:eastAsia="Arial" w:hAnsi="Arial" w:cs="Arial"/>
          <w:b/>
          <w:sz w:val="18"/>
          <w:szCs w:val="18"/>
        </w:rPr>
        <w:t>5.4.6</w:t>
      </w:r>
      <w:r>
        <w:rPr>
          <w:rFonts w:ascii="Arial" w:eastAsia="Arial" w:hAnsi="Arial" w:cs="Arial"/>
          <w:b/>
          <w:sz w:val="18"/>
          <w:szCs w:val="18"/>
        </w:rPr>
        <w:t xml:space="preserve"> </w:t>
      </w:r>
      <w:r w:rsidRPr="00215ABC">
        <w:rPr>
          <w:rFonts w:ascii="Arial" w:eastAsia="Arial" w:hAnsi="Arial" w:cs="Arial"/>
          <w:b/>
          <w:sz w:val="18"/>
          <w:szCs w:val="18"/>
        </w:rPr>
        <w:t>Gestión de aguas residuales:</w:t>
      </w:r>
      <w:r>
        <w:rPr>
          <w:rFonts w:ascii="Arial" w:eastAsia="Arial" w:hAnsi="Arial" w:cs="Arial"/>
          <w:bCs/>
          <w:sz w:val="18"/>
          <w:szCs w:val="18"/>
        </w:rPr>
        <w:t xml:space="preserve"> Tecnologías y procedimientos para el tratamiento y la reutilización del agua residual generada (vertimientos no domésticos).</w:t>
      </w:r>
    </w:p>
    <w:p w14:paraId="385D0792" w14:textId="77777777" w:rsidR="000D63F8" w:rsidRPr="000D63F8" w:rsidRDefault="000D63F8">
      <w:pPr>
        <w:jc w:val="both"/>
        <w:rPr>
          <w:rFonts w:ascii="Arial" w:eastAsia="Arial" w:hAnsi="Arial" w:cs="Arial"/>
          <w:bCs/>
          <w:sz w:val="18"/>
          <w:szCs w:val="18"/>
        </w:rPr>
      </w:pPr>
    </w:p>
    <w:p w14:paraId="37111D7C" w14:textId="77777777" w:rsidR="000D63F8" w:rsidRDefault="000D63F8">
      <w:pPr>
        <w:jc w:val="both"/>
        <w:rPr>
          <w:rFonts w:ascii="Arial" w:eastAsia="Arial" w:hAnsi="Arial" w:cs="Arial"/>
          <w:b/>
          <w:sz w:val="18"/>
          <w:szCs w:val="18"/>
        </w:rPr>
      </w:pPr>
    </w:p>
    <w:p w14:paraId="5C672D12" w14:textId="46D368C6" w:rsidR="00EC5291" w:rsidRDefault="00F86B80">
      <w:pPr>
        <w:jc w:val="both"/>
        <w:rPr>
          <w:rFonts w:ascii="Arial" w:eastAsia="Arial" w:hAnsi="Arial" w:cs="Arial"/>
          <w:b/>
          <w:sz w:val="18"/>
          <w:szCs w:val="18"/>
        </w:rPr>
      </w:pPr>
      <w:r>
        <w:rPr>
          <w:rFonts w:ascii="Arial" w:eastAsia="Arial" w:hAnsi="Arial" w:cs="Arial"/>
          <w:b/>
          <w:sz w:val="18"/>
          <w:szCs w:val="18"/>
        </w:rPr>
        <w:t>Fase 3: Ejecución de Actividades y Capacitación</w:t>
      </w:r>
    </w:p>
    <w:p w14:paraId="7D38EF31" w14:textId="77777777" w:rsidR="00EC5291" w:rsidRDefault="00F86B80">
      <w:pPr>
        <w:numPr>
          <w:ilvl w:val="0"/>
          <w:numId w:val="9"/>
        </w:numPr>
        <w:jc w:val="both"/>
        <w:rPr>
          <w:rFonts w:ascii="Arial" w:eastAsia="Arial" w:hAnsi="Arial" w:cs="Arial"/>
          <w:sz w:val="18"/>
          <w:szCs w:val="18"/>
        </w:rPr>
      </w:pPr>
      <w:r>
        <w:rPr>
          <w:rFonts w:ascii="Arial" w:eastAsia="Arial" w:hAnsi="Arial" w:cs="Arial"/>
          <w:b/>
          <w:sz w:val="18"/>
          <w:szCs w:val="18"/>
        </w:rPr>
        <w:t>Desarrollo de programas de sensibilización:</w:t>
      </w:r>
      <w:r>
        <w:rPr>
          <w:rFonts w:ascii="Arial" w:eastAsia="Arial" w:hAnsi="Arial" w:cs="Arial"/>
          <w:sz w:val="18"/>
          <w:szCs w:val="18"/>
        </w:rPr>
        <w:t xml:space="preserve"> Implementación de programas de capacitación interna sobre la importancia de los ODS y cómo contribuye cada funcionario al su cumplimiento dentro de sus funciones y actividades (Ver SGA 0XX Plan Anual de Trabajo Ambiental).</w:t>
      </w:r>
    </w:p>
    <w:p w14:paraId="0C3D1AF9" w14:textId="4D826E29" w:rsidR="00EC5291" w:rsidRDefault="00F86B80">
      <w:pPr>
        <w:numPr>
          <w:ilvl w:val="0"/>
          <w:numId w:val="1"/>
        </w:numPr>
        <w:jc w:val="both"/>
        <w:rPr>
          <w:rFonts w:ascii="Arial" w:eastAsia="Arial" w:hAnsi="Arial" w:cs="Arial"/>
          <w:sz w:val="18"/>
          <w:szCs w:val="18"/>
        </w:rPr>
      </w:pPr>
      <w:r>
        <w:rPr>
          <w:rFonts w:ascii="Arial" w:eastAsia="Arial" w:hAnsi="Arial" w:cs="Arial"/>
          <w:b/>
          <w:sz w:val="18"/>
          <w:szCs w:val="18"/>
        </w:rPr>
        <w:t>Fomento de buenas prácticas:</w:t>
      </w:r>
      <w:r>
        <w:rPr>
          <w:rFonts w:ascii="Arial" w:eastAsia="Arial" w:hAnsi="Arial" w:cs="Arial"/>
          <w:sz w:val="18"/>
          <w:szCs w:val="18"/>
        </w:rPr>
        <w:t xml:space="preserve"> Promoción de buenas prácticas </w:t>
      </w:r>
      <w:r w:rsidR="005250BA">
        <w:rPr>
          <w:rFonts w:ascii="Arial" w:eastAsia="Arial" w:hAnsi="Arial" w:cs="Arial"/>
          <w:sz w:val="18"/>
          <w:szCs w:val="18"/>
        </w:rPr>
        <w:t>ambientales,</w:t>
      </w:r>
      <w:r>
        <w:rPr>
          <w:rFonts w:ascii="Arial" w:eastAsia="Arial" w:hAnsi="Arial" w:cs="Arial"/>
          <w:sz w:val="18"/>
          <w:szCs w:val="18"/>
        </w:rPr>
        <w:t xml:space="preserve"> de calidad y SST mediante campañas, materiales de formación y comunicación periódica informativa.</w:t>
      </w:r>
    </w:p>
    <w:p w14:paraId="1F4072CA" w14:textId="77777777" w:rsidR="00EC5291" w:rsidRDefault="00F86B80">
      <w:pPr>
        <w:numPr>
          <w:ilvl w:val="0"/>
          <w:numId w:val="1"/>
        </w:numPr>
        <w:jc w:val="both"/>
        <w:rPr>
          <w:rFonts w:ascii="Arial" w:eastAsia="Arial" w:hAnsi="Arial" w:cs="Arial"/>
          <w:sz w:val="18"/>
          <w:szCs w:val="18"/>
        </w:rPr>
      </w:pPr>
      <w:r>
        <w:rPr>
          <w:rFonts w:ascii="Arial" w:eastAsia="Arial" w:hAnsi="Arial" w:cs="Arial"/>
          <w:b/>
          <w:sz w:val="18"/>
          <w:szCs w:val="18"/>
        </w:rPr>
        <w:t>Implementación de proyectos específicos:</w:t>
      </w:r>
      <w:r>
        <w:rPr>
          <w:rFonts w:ascii="Arial" w:eastAsia="Arial" w:hAnsi="Arial" w:cs="Arial"/>
          <w:sz w:val="18"/>
          <w:szCs w:val="18"/>
        </w:rPr>
        <w:t xml:space="preserve"> Ejecución de proyectos alineados con los ODS, en el caso puntual, La medición de la Huella de Carbono, mediante la herramienta desarrollada SGA-0xx Calculadora de Huella de Carbono; y los demás programas de prácticas responsables y sostenibles en el marco del Sistema Integrado de Gestión.</w:t>
      </w:r>
    </w:p>
    <w:p w14:paraId="068068EE" w14:textId="77777777" w:rsidR="00EC5291" w:rsidRDefault="00F86B80">
      <w:pPr>
        <w:numPr>
          <w:ilvl w:val="0"/>
          <w:numId w:val="1"/>
        </w:numPr>
        <w:jc w:val="both"/>
        <w:rPr>
          <w:rFonts w:ascii="Arial" w:eastAsia="Arial" w:hAnsi="Arial" w:cs="Arial"/>
          <w:sz w:val="18"/>
          <w:szCs w:val="18"/>
        </w:rPr>
      </w:pPr>
      <w:r>
        <w:rPr>
          <w:rFonts w:ascii="Arial" w:eastAsia="Arial" w:hAnsi="Arial" w:cs="Arial"/>
          <w:b/>
          <w:sz w:val="18"/>
          <w:szCs w:val="18"/>
        </w:rPr>
        <w:t>Entregables:</w:t>
      </w:r>
      <w:r>
        <w:rPr>
          <w:rFonts w:ascii="Arial" w:eastAsia="Arial" w:hAnsi="Arial" w:cs="Arial"/>
          <w:sz w:val="18"/>
          <w:szCs w:val="18"/>
        </w:rPr>
        <w:t xml:space="preserve"> Programa de Capacitación en ODS, Evidencia de ejecución de proyectos/programas de gestión.</w:t>
      </w:r>
    </w:p>
    <w:p w14:paraId="0746391F" w14:textId="77777777" w:rsidR="00EC5291" w:rsidRDefault="00EC5291">
      <w:pPr>
        <w:jc w:val="both"/>
        <w:rPr>
          <w:rFonts w:ascii="Arial" w:eastAsia="Arial" w:hAnsi="Arial" w:cs="Arial"/>
          <w:sz w:val="18"/>
          <w:szCs w:val="18"/>
        </w:rPr>
      </w:pPr>
    </w:p>
    <w:p w14:paraId="2C0A18C1" w14:textId="77777777" w:rsidR="00EC5291" w:rsidRDefault="00F86B80">
      <w:pPr>
        <w:jc w:val="both"/>
        <w:rPr>
          <w:rFonts w:ascii="Arial" w:eastAsia="Arial" w:hAnsi="Arial" w:cs="Arial"/>
          <w:b/>
          <w:sz w:val="18"/>
          <w:szCs w:val="18"/>
        </w:rPr>
      </w:pPr>
      <w:r>
        <w:rPr>
          <w:rFonts w:ascii="Arial" w:eastAsia="Arial" w:hAnsi="Arial" w:cs="Arial"/>
          <w:b/>
          <w:sz w:val="18"/>
          <w:szCs w:val="18"/>
        </w:rPr>
        <w:t>Fase 4: Seguimiento Monitoreo y Evaluación</w:t>
      </w:r>
    </w:p>
    <w:p w14:paraId="1A646A53" w14:textId="257219BA" w:rsidR="00EC5291" w:rsidRDefault="00F86B80">
      <w:pPr>
        <w:numPr>
          <w:ilvl w:val="0"/>
          <w:numId w:val="52"/>
        </w:numPr>
        <w:jc w:val="both"/>
        <w:rPr>
          <w:rFonts w:ascii="Arial" w:eastAsia="Arial" w:hAnsi="Arial" w:cs="Arial"/>
          <w:b/>
          <w:sz w:val="18"/>
          <w:szCs w:val="18"/>
        </w:rPr>
      </w:pPr>
      <w:r>
        <w:rPr>
          <w:rFonts w:ascii="Arial" w:eastAsia="Arial" w:hAnsi="Arial" w:cs="Arial"/>
          <w:b/>
          <w:sz w:val="18"/>
          <w:szCs w:val="18"/>
        </w:rPr>
        <w:t xml:space="preserve">Monitoreo de </w:t>
      </w:r>
      <w:r w:rsidR="005250BA">
        <w:rPr>
          <w:rFonts w:ascii="Arial" w:eastAsia="Arial" w:hAnsi="Arial" w:cs="Arial"/>
          <w:b/>
          <w:sz w:val="18"/>
          <w:szCs w:val="18"/>
        </w:rPr>
        <w:t>Indicadores:</w:t>
      </w:r>
      <w:r w:rsidR="005250BA">
        <w:rPr>
          <w:rFonts w:ascii="Arial" w:eastAsia="Arial" w:hAnsi="Arial" w:cs="Arial"/>
          <w:sz w:val="18"/>
          <w:szCs w:val="18"/>
        </w:rPr>
        <w:t xml:space="preserve"> Se</w:t>
      </w:r>
      <w:r>
        <w:rPr>
          <w:rFonts w:ascii="Arial" w:eastAsia="Arial" w:hAnsi="Arial" w:cs="Arial"/>
          <w:sz w:val="18"/>
          <w:szCs w:val="18"/>
        </w:rPr>
        <w:t xml:space="preserve"> realiza un seguimiento continuo de los indicadores establecidos de manera que se mida el cumplimiento de los ODS dentro del Sistema Integrado de Gestión y la corporación en general.</w:t>
      </w:r>
    </w:p>
    <w:p w14:paraId="194FAD33" w14:textId="77777777" w:rsidR="00EC5291" w:rsidRDefault="00F86B80">
      <w:pPr>
        <w:numPr>
          <w:ilvl w:val="0"/>
          <w:numId w:val="52"/>
        </w:numPr>
        <w:jc w:val="both"/>
        <w:rPr>
          <w:rFonts w:ascii="Arial" w:eastAsia="Arial" w:hAnsi="Arial" w:cs="Arial"/>
          <w:sz w:val="18"/>
          <w:szCs w:val="18"/>
        </w:rPr>
      </w:pPr>
      <w:r>
        <w:rPr>
          <w:rFonts w:ascii="Arial" w:eastAsia="Arial" w:hAnsi="Arial" w:cs="Arial"/>
          <w:sz w:val="18"/>
          <w:szCs w:val="18"/>
        </w:rPr>
        <w:t>Las auditorías internas al SIG deben considerar los ODS como parte de la evaluación de desempeño ambiental, de calidad y de SST. Esto como herramienta de evaluación periódica al progreso de la implementación de los ODS.</w:t>
      </w:r>
    </w:p>
    <w:p w14:paraId="20B4361A" w14:textId="77777777" w:rsidR="00EC5291" w:rsidRDefault="00F86B80">
      <w:pPr>
        <w:numPr>
          <w:ilvl w:val="0"/>
          <w:numId w:val="52"/>
        </w:numPr>
        <w:jc w:val="both"/>
        <w:rPr>
          <w:rFonts w:ascii="Arial" w:eastAsia="Arial" w:hAnsi="Arial" w:cs="Arial"/>
          <w:sz w:val="18"/>
          <w:szCs w:val="18"/>
        </w:rPr>
      </w:pPr>
      <w:r>
        <w:rPr>
          <w:rFonts w:ascii="Arial" w:eastAsia="Arial" w:hAnsi="Arial" w:cs="Arial"/>
          <w:sz w:val="18"/>
          <w:szCs w:val="18"/>
        </w:rPr>
        <w:t>Dentro del Plan Anual de Trabajo Ambiental, se incluye el informe del cumplimiento de los ODS y su contribución al Sistema Integrado de Gestión.</w:t>
      </w:r>
    </w:p>
    <w:p w14:paraId="3C8C3C3E" w14:textId="77777777" w:rsidR="00EC5291" w:rsidRDefault="00F86B80">
      <w:pPr>
        <w:numPr>
          <w:ilvl w:val="0"/>
          <w:numId w:val="52"/>
        </w:numPr>
        <w:jc w:val="both"/>
        <w:rPr>
          <w:rFonts w:ascii="Arial" w:eastAsia="Arial" w:hAnsi="Arial" w:cs="Arial"/>
          <w:sz w:val="18"/>
          <w:szCs w:val="18"/>
        </w:rPr>
      </w:pPr>
      <w:r>
        <w:rPr>
          <w:rFonts w:ascii="Arial" w:eastAsia="Arial" w:hAnsi="Arial" w:cs="Arial"/>
          <w:sz w:val="18"/>
          <w:szCs w:val="18"/>
        </w:rPr>
        <w:t>Entregables: Informes de seguimiento (Auditorías internas, Informe de seguimiento al Plan de Gestión Ambiental (PGA)</w:t>
      </w:r>
    </w:p>
    <w:p w14:paraId="6AEFE439" w14:textId="77777777" w:rsidR="00EC5291" w:rsidRDefault="00EC5291">
      <w:pPr>
        <w:jc w:val="both"/>
        <w:rPr>
          <w:rFonts w:ascii="Arial" w:eastAsia="Arial" w:hAnsi="Arial" w:cs="Arial"/>
          <w:sz w:val="18"/>
          <w:szCs w:val="18"/>
        </w:rPr>
      </w:pPr>
    </w:p>
    <w:p w14:paraId="10134669" w14:textId="77777777" w:rsidR="00EC5291" w:rsidRDefault="00F86B80">
      <w:pPr>
        <w:jc w:val="both"/>
        <w:rPr>
          <w:rFonts w:ascii="Arial" w:eastAsia="Arial" w:hAnsi="Arial" w:cs="Arial"/>
          <w:b/>
          <w:sz w:val="18"/>
          <w:szCs w:val="18"/>
        </w:rPr>
      </w:pPr>
      <w:r>
        <w:rPr>
          <w:rFonts w:ascii="Arial" w:eastAsia="Arial" w:hAnsi="Arial" w:cs="Arial"/>
          <w:b/>
          <w:sz w:val="18"/>
          <w:szCs w:val="18"/>
        </w:rPr>
        <w:t>Fase 5: Revisión y Mejora continua</w:t>
      </w:r>
    </w:p>
    <w:p w14:paraId="4E80EC9B" w14:textId="77777777" w:rsidR="00EC5291" w:rsidRDefault="00EC5291">
      <w:pPr>
        <w:jc w:val="both"/>
        <w:rPr>
          <w:rFonts w:ascii="Arial" w:eastAsia="Arial" w:hAnsi="Arial" w:cs="Arial"/>
          <w:sz w:val="18"/>
          <w:szCs w:val="18"/>
        </w:rPr>
      </w:pPr>
    </w:p>
    <w:p w14:paraId="4301D492" w14:textId="77777777" w:rsidR="00EC5291" w:rsidRDefault="00F86B80">
      <w:pPr>
        <w:numPr>
          <w:ilvl w:val="0"/>
          <w:numId w:val="46"/>
        </w:numPr>
        <w:jc w:val="both"/>
        <w:rPr>
          <w:rFonts w:ascii="Arial" w:eastAsia="Arial" w:hAnsi="Arial" w:cs="Arial"/>
          <w:sz w:val="18"/>
          <w:szCs w:val="18"/>
        </w:rPr>
      </w:pPr>
      <w:r>
        <w:rPr>
          <w:rFonts w:ascii="Arial" w:eastAsia="Arial" w:hAnsi="Arial" w:cs="Arial"/>
          <w:sz w:val="18"/>
          <w:szCs w:val="18"/>
        </w:rPr>
        <w:t xml:space="preserve">En base a los informes obtenidos de la fase de monitoreo y evaluación, se realiza la debida revisión del desempeño de los ODS dentro de la corporación, analizando los logros, las lecciones aprendidas y las oportunidades de mejor detectadas. </w:t>
      </w:r>
    </w:p>
    <w:p w14:paraId="3844ABD9" w14:textId="77777777" w:rsidR="00EC5291" w:rsidRDefault="00F86B80">
      <w:pPr>
        <w:numPr>
          <w:ilvl w:val="0"/>
          <w:numId w:val="46"/>
        </w:numPr>
        <w:jc w:val="both"/>
        <w:rPr>
          <w:rFonts w:ascii="Arial" w:eastAsia="Arial" w:hAnsi="Arial" w:cs="Arial"/>
          <w:sz w:val="18"/>
          <w:szCs w:val="18"/>
        </w:rPr>
      </w:pPr>
      <w:r>
        <w:rPr>
          <w:rFonts w:ascii="Arial" w:eastAsia="Arial" w:hAnsi="Arial" w:cs="Arial"/>
          <w:sz w:val="18"/>
          <w:szCs w:val="18"/>
        </w:rPr>
        <w:t>Se realizan las actualizaciones pertinentes a los procedimientos y planes de acción con base en los resultados obtenidos y los cambios en la normatividad y metodologías aplicables.</w:t>
      </w:r>
    </w:p>
    <w:p w14:paraId="3D817042" w14:textId="77777777" w:rsidR="00EC5291" w:rsidRDefault="00F86B80">
      <w:pPr>
        <w:numPr>
          <w:ilvl w:val="0"/>
          <w:numId w:val="46"/>
        </w:numPr>
        <w:jc w:val="both"/>
        <w:rPr>
          <w:rFonts w:ascii="Arial" w:eastAsia="Arial" w:hAnsi="Arial" w:cs="Arial"/>
          <w:sz w:val="18"/>
          <w:szCs w:val="18"/>
        </w:rPr>
      </w:pPr>
      <w:r>
        <w:rPr>
          <w:rFonts w:ascii="Arial" w:eastAsia="Arial" w:hAnsi="Arial" w:cs="Arial"/>
          <w:sz w:val="18"/>
          <w:szCs w:val="18"/>
        </w:rPr>
        <w:t>Se ajustan las metas y estrategias según los resultados de las auditorías y las revisiones de manera que se siga el ciclo natural de la mejora continua.</w:t>
      </w:r>
    </w:p>
    <w:p w14:paraId="29BC784F" w14:textId="77777777" w:rsidR="00EC5291" w:rsidRDefault="00F86B80">
      <w:pPr>
        <w:numPr>
          <w:ilvl w:val="0"/>
          <w:numId w:val="46"/>
        </w:numPr>
        <w:jc w:val="both"/>
        <w:rPr>
          <w:rFonts w:ascii="Arial" w:eastAsia="Arial" w:hAnsi="Arial" w:cs="Arial"/>
          <w:sz w:val="18"/>
          <w:szCs w:val="18"/>
        </w:rPr>
      </w:pPr>
      <w:r>
        <w:rPr>
          <w:rFonts w:ascii="Arial" w:eastAsia="Arial" w:hAnsi="Arial" w:cs="Arial"/>
          <w:sz w:val="18"/>
          <w:szCs w:val="18"/>
        </w:rPr>
        <w:t>Entregables: Informes anuales de revisión y mejora continua, Planes de mejora.</w:t>
      </w:r>
    </w:p>
    <w:p w14:paraId="3E602A7E" w14:textId="77777777" w:rsidR="00EC5291" w:rsidRDefault="00EC5291">
      <w:pPr>
        <w:jc w:val="both"/>
        <w:rPr>
          <w:rFonts w:ascii="Arial" w:eastAsia="Arial" w:hAnsi="Arial" w:cs="Arial"/>
          <w:sz w:val="18"/>
          <w:szCs w:val="18"/>
        </w:rPr>
      </w:pPr>
    </w:p>
    <w:p w14:paraId="0A4AFBAB" w14:textId="77777777" w:rsidR="00EC5291" w:rsidRDefault="00F86B80">
      <w:pPr>
        <w:jc w:val="both"/>
        <w:rPr>
          <w:rFonts w:ascii="Arial" w:eastAsia="Arial" w:hAnsi="Arial" w:cs="Arial"/>
          <w:b/>
          <w:sz w:val="18"/>
          <w:szCs w:val="18"/>
        </w:rPr>
      </w:pPr>
      <w:r>
        <w:rPr>
          <w:rFonts w:ascii="Arial" w:eastAsia="Arial" w:hAnsi="Arial" w:cs="Arial"/>
          <w:b/>
          <w:sz w:val="18"/>
          <w:szCs w:val="18"/>
        </w:rPr>
        <w:t>Fase 6: Reporte de avances y divulgación de logros</w:t>
      </w:r>
    </w:p>
    <w:p w14:paraId="79A58511" w14:textId="77777777" w:rsidR="00EC5291" w:rsidRDefault="00EC5291">
      <w:pPr>
        <w:jc w:val="both"/>
        <w:rPr>
          <w:rFonts w:ascii="Arial" w:eastAsia="Arial" w:hAnsi="Arial" w:cs="Arial"/>
          <w:sz w:val="18"/>
          <w:szCs w:val="18"/>
        </w:rPr>
      </w:pPr>
    </w:p>
    <w:p w14:paraId="5DEED4FC" w14:textId="77777777" w:rsidR="00EC5291" w:rsidRDefault="00F86B80">
      <w:pPr>
        <w:numPr>
          <w:ilvl w:val="0"/>
          <w:numId w:val="50"/>
        </w:numPr>
        <w:jc w:val="both"/>
        <w:rPr>
          <w:rFonts w:ascii="Arial" w:eastAsia="Arial" w:hAnsi="Arial" w:cs="Arial"/>
          <w:sz w:val="18"/>
          <w:szCs w:val="18"/>
        </w:rPr>
      </w:pPr>
      <w:r>
        <w:rPr>
          <w:rFonts w:ascii="Arial" w:eastAsia="Arial" w:hAnsi="Arial" w:cs="Arial"/>
          <w:sz w:val="18"/>
          <w:szCs w:val="18"/>
        </w:rPr>
        <w:t>Publicar anualmente un informe sobre el impacto de los ODS en la Corporación CDT de Gas, como parte del reporte de seguimiento al Plan de Gestión Ambiental (PGA)</w:t>
      </w:r>
    </w:p>
    <w:p w14:paraId="2E6DB279" w14:textId="77777777" w:rsidR="00EC5291" w:rsidRDefault="00F86B80">
      <w:pPr>
        <w:numPr>
          <w:ilvl w:val="0"/>
          <w:numId w:val="50"/>
        </w:numPr>
        <w:jc w:val="both"/>
        <w:rPr>
          <w:rFonts w:ascii="Arial" w:eastAsia="Arial" w:hAnsi="Arial" w:cs="Arial"/>
          <w:sz w:val="18"/>
          <w:szCs w:val="18"/>
        </w:rPr>
      </w:pPr>
      <w:r>
        <w:rPr>
          <w:rFonts w:ascii="Arial" w:eastAsia="Arial" w:hAnsi="Arial" w:cs="Arial"/>
          <w:sz w:val="18"/>
          <w:szCs w:val="18"/>
        </w:rPr>
        <w:t>Comunicar los resultados y buenas prácticas relacionadas con los ODS a los funcionarios, clientes y demás partes interesadas.</w:t>
      </w:r>
    </w:p>
    <w:p w14:paraId="41648727" w14:textId="77777777" w:rsidR="00EC5291" w:rsidRDefault="00EC5291">
      <w:pPr>
        <w:jc w:val="both"/>
        <w:rPr>
          <w:rFonts w:ascii="Arial" w:eastAsia="Arial" w:hAnsi="Arial" w:cs="Arial"/>
          <w:sz w:val="18"/>
          <w:szCs w:val="18"/>
        </w:rPr>
      </w:pPr>
    </w:p>
    <w:p w14:paraId="48A1A9AD" w14:textId="77777777" w:rsidR="00EC5291" w:rsidRDefault="00F86B80">
      <w:pPr>
        <w:jc w:val="both"/>
        <w:rPr>
          <w:rFonts w:ascii="Arial" w:eastAsia="Arial" w:hAnsi="Arial" w:cs="Arial"/>
          <w:sz w:val="18"/>
          <w:szCs w:val="18"/>
        </w:rPr>
      </w:pPr>
      <w:r>
        <w:rPr>
          <w:rFonts w:ascii="Arial" w:eastAsia="Arial" w:hAnsi="Arial" w:cs="Arial"/>
          <w:sz w:val="18"/>
          <w:szCs w:val="18"/>
        </w:rPr>
        <w:lastRenderedPageBreak/>
        <w:t>Siguiendo la metodología de implementación de los ODS en el CDT de gas, se asegura que se adopten los Objetivos de Desarrollo Sostenible, de manera medible, efectiva y estructurada, con la finalidad de contribuir al desarrollo sostenible y a la mejora continua del Sistema Integrado de Gestión en sus diversas áreas de influencia.</w:t>
      </w:r>
    </w:p>
    <w:p w14:paraId="7CF728C3" w14:textId="77777777" w:rsidR="00EC5291" w:rsidRDefault="00EC5291">
      <w:pPr>
        <w:jc w:val="both"/>
        <w:rPr>
          <w:rFonts w:ascii="Arial" w:eastAsia="Arial" w:hAnsi="Arial" w:cs="Arial"/>
          <w:b/>
          <w:sz w:val="18"/>
          <w:szCs w:val="18"/>
        </w:rPr>
      </w:pPr>
    </w:p>
    <w:p w14:paraId="30E3B5A8" w14:textId="77777777" w:rsidR="00EC5291" w:rsidRDefault="00F86B80">
      <w:pPr>
        <w:jc w:val="both"/>
        <w:rPr>
          <w:rFonts w:ascii="Arial" w:eastAsia="Arial" w:hAnsi="Arial" w:cs="Arial"/>
          <w:b/>
          <w:sz w:val="18"/>
          <w:szCs w:val="18"/>
        </w:rPr>
      </w:pPr>
      <w:r>
        <w:rPr>
          <w:rFonts w:ascii="Arial" w:eastAsia="Arial" w:hAnsi="Arial" w:cs="Arial"/>
          <w:b/>
          <w:sz w:val="18"/>
          <w:szCs w:val="18"/>
        </w:rPr>
        <w:t>6 DESAFÍOS DE LA IMPLEMENTACIÓN, ARTICULACIÓN Y COORDINACIÓN</w:t>
      </w:r>
    </w:p>
    <w:p w14:paraId="2ABCA867" w14:textId="77777777" w:rsidR="00EC5291" w:rsidRDefault="00F86B80">
      <w:pPr>
        <w:jc w:val="both"/>
        <w:rPr>
          <w:rFonts w:ascii="Arial" w:eastAsia="Arial" w:hAnsi="Arial" w:cs="Arial"/>
          <w:sz w:val="18"/>
          <w:szCs w:val="18"/>
        </w:rPr>
      </w:pPr>
      <w:r>
        <w:rPr>
          <w:rFonts w:ascii="Arial" w:eastAsia="Arial" w:hAnsi="Arial" w:cs="Arial"/>
          <w:sz w:val="18"/>
          <w:szCs w:val="18"/>
        </w:rPr>
        <w:t xml:space="preserve">La implementación de los Objetivos de Desarrollo Sostenible (ODS) en la Corporación CDT de Gas requiere enfrentar diversos desafíos asociados a la adopción de prácticas sostenibles en un sector técnico especializado. La correcta articulación y coordinación entre áreas es fundamental para el éxito de la iniciativa, asegurando que </w:t>
      </w:r>
      <w:proofErr w:type="gramStart"/>
      <w:r>
        <w:rPr>
          <w:rFonts w:ascii="Arial" w:eastAsia="Arial" w:hAnsi="Arial" w:cs="Arial"/>
          <w:sz w:val="18"/>
          <w:szCs w:val="18"/>
        </w:rPr>
        <w:t>los principios de los ODS permea</w:t>
      </w:r>
      <w:proofErr w:type="gramEnd"/>
      <w:r>
        <w:rPr>
          <w:rFonts w:ascii="Arial" w:eastAsia="Arial" w:hAnsi="Arial" w:cs="Arial"/>
          <w:sz w:val="18"/>
          <w:szCs w:val="18"/>
        </w:rPr>
        <w:t xml:space="preserve"> en todos los procesos de la organización. A continuación, se detallan los principales desafíos identificados:</w:t>
      </w:r>
    </w:p>
    <w:p w14:paraId="22953E01" w14:textId="77777777" w:rsidR="00EC5291" w:rsidRDefault="00EC5291">
      <w:pPr>
        <w:jc w:val="both"/>
        <w:rPr>
          <w:rFonts w:ascii="Arial" w:eastAsia="Arial" w:hAnsi="Arial" w:cs="Arial"/>
          <w:b/>
          <w:sz w:val="18"/>
          <w:szCs w:val="18"/>
        </w:rPr>
      </w:pPr>
    </w:p>
    <w:p w14:paraId="527863E2" w14:textId="77777777" w:rsidR="00EC5291" w:rsidRDefault="00F86B80">
      <w:pPr>
        <w:jc w:val="both"/>
        <w:rPr>
          <w:rFonts w:ascii="Arial" w:eastAsia="Arial" w:hAnsi="Arial" w:cs="Arial"/>
          <w:b/>
          <w:sz w:val="18"/>
          <w:szCs w:val="18"/>
        </w:rPr>
      </w:pPr>
      <w:r>
        <w:rPr>
          <w:rFonts w:ascii="Arial" w:eastAsia="Arial" w:hAnsi="Arial" w:cs="Arial"/>
          <w:b/>
          <w:sz w:val="18"/>
          <w:szCs w:val="18"/>
        </w:rPr>
        <w:t>6.1 Desafíos en la Implementación:</w:t>
      </w:r>
    </w:p>
    <w:p w14:paraId="6F9CC5CB" w14:textId="77777777" w:rsidR="00EC5291" w:rsidRDefault="00F86B80">
      <w:pPr>
        <w:numPr>
          <w:ilvl w:val="0"/>
          <w:numId w:val="20"/>
        </w:numPr>
        <w:jc w:val="both"/>
        <w:rPr>
          <w:rFonts w:ascii="Arial" w:eastAsia="Arial" w:hAnsi="Arial" w:cs="Arial"/>
          <w:b/>
          <w:sz w:val="18"/>
          <w:szCs w:val="18"/>
        </w:rPr>
      </w:pPr>
      <w:r>
        <w:rPr>
          <w:rFonts w:ascii="Arial" w:eastAsia="Arial" w:hAnsi="Arial" w:cs="Arial"/>
          <w:b/>
          <w:sz w:val="18"/>
          <w:szCs w:val="18"/>
        </w:rPr>
        <w:t xml:space="preserve">Resistencia al cambio cultural: </w:t>
      </w:r>
      <w:r>
        <w:rPr>
          <w:rFonts w:ascii="Arial" w:eastAsia="Arial" w:hAnsi="Arial" w:cs="Arial"/>
          <w:sz w:val="18"/>
          <w:szCs w:val="18"/>
        </w:rPr>
        <w:t>La adopción de los ODS implica un cambio en la mentalidad y cultura organizacional. Esto puede generar resistencia por parte del personal técnico y operativo, que debe comprender la importancia de integrar principios de sostenibilidad en su labor diaria.</w:t>
      </w:r>
    </w:p>
    <w:p w14:paraId="6C5CDDC7" w14:textId="77777777" w:rsidR="00EC5291" w:rsidRDefault="00F86B80">
      <w:pPr>
        <w:numPr>
          <w:ilvl w:val="0"/>
          <w:numId w:val="20"/>
        </w:numPr>
        <w:jc w:val="both"/>
        <w:rPr>
          <w:rFonts w:ascii="Arial" w:eastAsia="Arial" w:hAnsi="Arial" w:cs="Arial"/>
          <w:b/>
          <w:sz w:val="18"/>
          <w:szCs w:val="18"/>
        </w:rPr>
      </w:pPr>
      <w:r>
        <w:rPr>
          <w:rFonts w:ascii="Arial" w:eastAsia="Arial" w:hAnsi="Arial" w:cs="Arial"/>
          <w:b/>
          <w:sz w:val="18"/>
          <w:szCs w:val="18"/>
        </w:rPr>
        <w:t xml:space="preserve">Falta de conocimiento especializado en sostenibilidad: </w:t>
      </w:r>
      <w:r>
        <w:rPr>
          <w:rFonts w:ascii="Arial" w:eastAsia="Arial" w:hAnsi="Arial" w:cs="Arial"/>
          <w:sz w:val="18"/>
          <w:szCs w:val="18"/>
        </w:rPr>
        <w:t>Si bien el personal de la corporación tiene experiencia técnica en metrología, inspección e innovación, puede carecer de conocimientos específicos sobre los ODS y su impacto en los procesos industriales.</w:t>
      </w:r>
    </w:p>
    <w:p w14:paraId="41B4FDD3" w14:textId="77777777" w:rsidR="00EC5291" w:rsidRDefault="00F86B80">
      <w:pPr>
        <w:numPr>
          <w:ilvl w:val="0"/>
          <w:numId w:val="20"/>
        </w:numPr>
        <w:jc w:val="both"/>
        <w:rPr>
          <w:rFonts w:ascii="Arial" w:eastAsia="Arial" w:hAnsi="Arial" w:cs="Arial"/>
          <w:b/>
          <w:sz w:val="18"/>
          <w:szCs w:val="18"/>
        </w:rPr>
      </w:pPr>
      <w:r>
        <w:rPr>
          <w:rFonts w:ascii="Arial" w:eastAsia="Arial" w:hAnsi="Arial" w:cs="Arial"/>
          <w:b/>
          <w:sz w:val="18"/>
          <w:szCs w:val="18"/>
        </w:rPr>
        <w:t xml:space="preserve">Disponibilidad de recursos: </w:t>
      </w:r>
      <w:r>
        <w:rPr>
          <w:rFonts w:ascii="Arial" w:eastAsia="Arial" w:hAnsi="Arial" w:cs="Arial"/>
          <w:sz w:val="18"/>
          <w:szCs w:val="18"/>
        </w:rPr>
        <w:t>La implementación de proyectos sostenibles requiere recursos financieros, tecnológicos y humanos. Uno de los desafíos será gestionar estos recursos de manera eficiente para garantizar el cumplimiento de los objetivos sin afectar la operatividad del negocio.</w:t>
      </w:r>
    </w:p>
    <w:p w14:paraId="577A5C18" w14:textId="77777777" w:rsidR="00EC5291" w:rsidRDefault="00F86B80">
      <w:pPr>
        <w:numPr>
          <w:ilvl w:val="0"/>
          <w:numId w:val="20"/>
        </w:numPr>
        <w:jc w:val="both"/>
        <w:rPr>
          <w:rFonts w:ascii="Arial" w:eastAsia="Arial" w:hAnsi="Arial" w:cs="Arial"/>
          <w:b/>
          <w:sz w:val="18"/>
          <w:szCs w:val="18"/>
        </w:rPr>
      </w:pPr>
      <w:r>
        <w:rPr>
          <w:rFonts w:ascii="Arial" w:eastAsia="Arial" w:hAnsi="Arial" w:cs="Arial"/>
          <w:b/>
          <w:sz w:val="18"/>
          <w:szCs w:val="18"/>
        </w:rPr>
        <w:t>Integración de los ODS en los sistemas de gestión existentes:</w:t>
      </w:r>
      <w:r>
        <w:rPr>
          <w:rFonts w:ascii="Arial" w:eastAsia="Arial" w:hAnsi="Arial" w:cs="Arial"/>
          <w:sz w:val="18"/>
          <w:szCs w:val="18"/>
        </w:rPr>
        <w:t xml:space="preserve"> El CDT de Gas ya cuenta con sistemas de gestión de calidad, seguridad y salud en el trabajo, y gestión ambiental. Un reto clave será alinear los ODS con estos sistemas sin duplicar esfuerzos o generar cargas administrativas adicionales.</w:t>
      </w:r>
    </w:p>
    <w:p w14:paraId="0C2BF9C3" w14:textId="77777777" w:rsidR="00EC5291" w:rsidRDefault="00EC5291">
      <w:pPr>
        <w:jc w:val="both"/>
        <w:rPr>
          <w:rFonts w:ascii="Arial" w:eastAsia="Arial" w:hAnsi="Arial" w:cs="Arial"/>
          <w:b/>
          <w:sz w:val="18"/>
          <w:szCs w:val="18"/>
        </w:rPr>
      </w:pPr>
    </w:p>
    <w:p w14:paraId="0E1956AE" w14:textId="77777777" w:rsidR="00EC5291" w:rsidRDefault="00F86B80">
      <w:pPr>
        <w:jc w:val="both"/>
        <w:rPr>
          <w:rFonts w:ascii="Arial" w:eastAsia="Arial" w:hAnsi="Arial" w:cs="Arial"/>
          <w:b/>
          <w:sz w:val="18"/>
          <w:szCs w:val="18"/>
        </w:rPr>
      </w:pPr>
      <w:r>
        <w:rPr>
          <w:rFonts w:ascii="Arial" w:eastAsia="Arial" w:hAnsi="Arial" w:cs="Arial"/>
          <w:b/>
          <w:sz w:val="18"/>
          <w:szCs w:val="18"/>
        </w:rPr>
        <w:t>6.2 Desafíos en la Articulación:</w:t>
      </w:r>
    </w:p>
    <w:p w14:paraId="7D1F0475" w14:textId="77777777" w:rsidR="00EC5291" w:rsidRDefault="00EC5291">
      <w:pPr>
        <w:jc w:val="both"/>
        <w:rPr>
          <w:rFonts w:ascii="Arial" w:eastAsia="Arial" w:hAnsi="Arial" w:cs="Arial"/>
          <w:b/>
          <w:sz w:val="18"/>
          <w:szCs w:val="18"/>
        </w:rPr>
      </w:pPr>
    </w:p>
    <w:p w14:paraId="29FB0600" w14:textId="77777777" w:rsidR="00EC5291" w:rsidRDefault="00F86B80">
      <w:pPr>
        <w:numPr>
          <w:ilvl w:val="0"/>
          <w:numId w:val="27"/>
        </w:numPr>
        <w:jc w:val="both"/>
        <w:rPr>
          <w:rFonts w:ascii="Arial" w:eastAsia="Arial" w:hAnsi="Arial" w:cs="Arial"/>
          <w:b/>
          <w:sz w:val="18"/>
          <w:szCs w:val="18"/>
        </w:rPr>
      </w:pPr>
      <w:r>
        <w:rPr>
          <w:rFonts w:ascii="Arial" w:eastAsia="Arial" w:hAnsi="Arial" w:cs="Arial"/>
          <w:b/>
          <w:sz w:val="18"/>
          <w:szCs w:val="18"/>
        </w:rPr>
        <w:t xml:space="preserve">Identificación de contribuciones específicas por área: </w:t>
      </w:r>
      <w:r>
        <w:rPr>
          <w:rFonts w:ascii="Arial" w:eastAsia="Arial" w:hAnsi="Arial" w:cs="Arial"/>
          <w:sz w:val="18"/>
          <w:szCs w:val="18"/>
        </w:rPr>
        <w:t>Cada área del CDT de Gas (Centro de Metrología de Fluidos, Organismo de Inspección, y Desarrollo e Innovación) debe identificar cómo sus actividades contribuyen al cumplimiento de los ODS. Esta articulación puede ser compleja debido a la naturaleza técnica de los procesos.</w:t>
      </w:r>
    </w:p>
    <w:p w14:paraId="1E21ED77" w14:textId="77777777" w:rsidR="00EC5291" w:rsidRDefault="00F86B80">
      <w:pPr>
        <w:numPr>
          <w:ilvl w:val="0"/>
          <w:numId w:val="27"/>
        </w:numPr>
        <w:jc w:val="both"/>
        <w:rPr>
          <w:rFonts w:ascii="Arial" w:eastAsia="Arial" w:hAnsi="Arial" w:cs="Arial"/>
          <w:b/>
          <w:sz w:val="18"/>
          <w:szCs w:val="18"/>
        </w:rPr>
      </w:pPr>
      <w:r>
        <w:rPr>
          <w:rFonts w:ascii="Arial" w:eastAsia="Arial" w:hAnsi="Arial" w:cs="Arial"/>
          <w:b/>
          <w:sz w:val="18"/>
          <w:szCs w:val="18"/>
        </w:rPr>
        <w:t xml:space="preserve">Coherencia entre proyectos internos y externos: </w:t>
      </w:r>
      <w:r>
        <w:rPr>
          <w:rFonts w:ascii="Arial" w:eastAsia="Arial" w:hAnsi="Arial" w:cs="Arial"/>
          <w:sz w:val="18"/>
          <w:szCs w:val="18"/>
        </w:rPr>
        <w:t>El CDT de Gas participa en proyectos internos y colaboraciones externas con clientes, proveedores y socios tecnológicos. Será un desafío asegurar que estos proyectos estén alineados con los principios de los ODS y generen un impacto positivo.</w:t>
      </w:r>
    </w:p>
    <w:p w14:paraId="169FC24E" w14:textId="77777777" w:rsidR="00EC5291" w:rsidRDefault="00F86B80">
      <w:pPr>
        <w:numPr>
          <w:ilvl w:val="0"/>
          <w:numId w:val="27"/>
        </w:numPr>
        <w:jc w:val="both"/>
        <w:rPr>
          <w:rFonts w:ascii="Arial" w:eastAsia="Arial" w:hAnsi="Arial" w:cs="Arial"/>
          <w:b/>
          <w:sz w:val="18"/>
          <w:szCs w:val="18"/>
        </w:rPr>
      </w:pPr>
      <w:r>
        <w:rPr>
          <w:rFonts w:ascii="Arial" w:eastAsia="Arial" w:hAnsi="Arial" w:cs="Arial"/>
          <w:b/>
          <w:sz w:val="18"/>
          <w:szCs w:val="18"/>
        </w:rPr>
        <w:t>Colaboración interáreas:</w:t>
      </w:r>
      <w:r>
        <w:rPr>
          <w:rFonts w:ascii="Arial" w:eastAsia="Arial" w:hAnsi="Arial" w:cs="Arial"/>
          <w:sz w:val="18"/>
          <w:szCs w:val="18"/>
        </w:rPr>
        <w:t xml:space="preserve"> La implementación de los ODS requiere la colaboración entre diferentes áreas, lo cual puede ser difícil si existen barreras de comunicación o si los objetivos de cada área no están bien alineados.</w:t>
      </w:r>
    </w:p>
    <w:p w14:paraId="09EDD62C" w14:textId="77777777" w:rsidR="00EC5291" w:rsidRDefault="00EC5291">
      <w:pPr>
        <w:jc w:val="both"/>
        <w:rPr>
          <w:rFonts w:ascii="Arial" w:eastAsia="Arial" w:hAnsi="Arial" w:cs="Arial"/>
          <w:b/>
          <w:sz w:val="18"/>
          <w:szCs w:val="18"/>
        </w:rPr>
      </w:pPr>
    </w:p>
    <w:p w14:paraId="043E136E" w14:textId="77777777" w:rsidR="00EC5291" w:rsidRDefault="00F86B80">
      <w:pPr>
        <w:jc w:val="both"/>
        <w:rPr>
          <w:rFonts w:ascii="Arial" w:eastAsia="Arial" w:hAnsi="Arial" w:cs="Arial"/>
          <w:b/>
          <w:sz w:val="18"/>
          <w:szCs w:val="18"/>
        </w:rPr>
      </w:pPr>
      <w:r>
        <w:rPr>
          <w:rFonts w:ascii="Arial" w:eastAsia="Arial" w:hAnsi="Arial" w:cs="Arial"/>
          <w:b/>
          <w:sz w:val="18"/>
          <w:szCs w:val="18"/>
        </w:rPr>
        <w:t>6.3 Desafíos en la Coordinación:</w:t>
      </w:r>
    </w:p>
    <w:p w14:paraId="5C7C1456" w14:textId="77777777" w:rsidR="00EC5291" w:rsidRDefault="00F86B80">
      <w:pPr>
        <w:numPr>
          <w:ilvl w:val="0"/>
          <w:numId w:val="21"/>
        </w:numPr>
        <w:jc w:val="both"/>
        <w:rPr>
          <w:rFonts w:ascii="Arial" w:eastAsia="Arial" w:hAnsi="Arial" w:cs="Arial"/>
          <w:b/>
          <w:sz w:val="18"/>
          <w:szCs w:val="18"/>
        </w:rPr>
      </w:pPr>
      <w:r>
        <w:rPr>
          <w:rFonts w:ascii="Arial" w:eastAsia="Arial" w:hAnsi="Arial" w:cs="Arial"/>
          <w:b/>
          <w:sz w:val="18"/>
          <w:szCs w:val="18"/>
        </w:rPr>
        <w:t xml:space="preserve">Gestión del conocimiento y transferencia de buenas prácticas: </w:t>
      </w:r>
      <w:r>
        <w:rPr>
          <w:rFonts w:ascii="Arial" w:eastAsia="Arial" w:hAnsi="Arial" w:cs="Arial"/>
          <w:sz w:val="18"/>
          <w:szCs w:val="18"/>
        </w:rPr>
        <w:t>La coordinación exitosa de la iniciativa requiere un sistema eficiente de gestión del conocimiento que permita compartir buenas prácticas, lecciones aprendidas y resultados entre las diferentes áreas.</w:t>
      </w:r>
    </w:p>
    <w:p w14:paraId="1F251BFC" w14:textId="77777777" w:rsidR="00EC5291" w:rsidRDefault="00F86B80">
      <w:pPr>
        <w:numPr>
          <w:ilvl w:val="0"/>
          <w:numId w:val="21"/>
        </w:numPr>
        <w:jc w:val="both"/>
        <w:rPr>
          <w:rFonts w:ascii="Arial" w:eastAsia="Arial" w:hAnsi="Arial" w:cs="Arial"/>
          <w:b/>
          <w:sz w:val="18"/>
          <w:szCs w:val="18"/>
        </w:rPr>
      </w:pPr>
      <w:r>
        <w:rPr>
          <w:rFonts w:ascii="Arial" w:eastAsia="Arial" w:hAnsi="Arial" w:cs="Arial"/>
          <w:b/>
          <w:sz w:val="18"/>
          <w:szCs w:val="18"/>
        </w:rPr>
        <w:t>Medición y monitoreo del progreso:</w:t>
      </w:r>
      <w:r>
        <w:rPr>
          <w:rFonts w:ascii="Arial" w:eastAsia="Arial" w:hAnsi="Arial" w:cs="Arial"/>
          <w:sz w:val="18"/>
          <w:szCs w:val="18"/>
        </w:rPr>
        <w:t xml:space="preserve"> Es necesario establecer indicadores claros y medibles para evaluar el avance de la implementación de los ODS. Un desafío será consolidar los datos de diferentes áreas y asegurar que los resultados sean consistentes y confiables.</w:t>
      </w:r>
    </w:p>
    <w:p w14:paraId="6DAF45DF" w14:textId="77777777" w:rsidR="00EC5291" w:rsidRDefault="00F86B80">
      <w:pPr>
        <w:numPr>
          <w:ilvl w:val="0"/>
          <w:numId w:val="21"/>
        </w:numPr>
        <w:jc w:val="both"/>
        <w:rPr>
          <w:rFonts w:ascii="Arial" w:eastAsia="Arial" w:hAnsi="Arial" w:cs="Arial"/>
          <w:b/>
          <w:sz w:val="18"/>
          <w:szCs w:val="18"/>
        </w:rPr>
      </w:pPr>
      <w:r>
        <w:rPr>
          <w:rFonts w:ascii="Arial" w:eastAsia="Arial" w:hAnsi="Arial" w:cs="Arial"/>
          <w:b/>
          <w:sz w:val="18"/>
          <w:szCs w:val="18"/>
        </w:rPr>
        <w:t xml:space="preserve">Comunicación interna y externa: </w:t>
      </w:r>
      <w:r>
        <w:rPr>
          <w:rFonts w:ascii="Arial" w:eastAsia="Arial" w:hAnsi="Arial" w:cs="Arial"/>
          <w:sz w:val="18"/>
          <w:szCs w:val="18"/>
        </w:rPr>
        <w:t>La comunicación efectiva es fundamental para asegurar el éxito de la iniciativa. Se requiere un esfuerzo coordinado para divulgar los principios de los ODS, tanto al personal interno como a las partes interesadas externas, garantizando un entendimiento común de los objetivos y su importancia.</w:t>
      </w:r>
    </w:p>
    <w:p w14:paraId="7818661B" w14:textId="77777777" w:rsidR="00EC5291" w:rsidRDefault="00EC5291">
      <w:pPr>
        <w:tabs>
          <w:tab w:val="left" w:pos="960"/>
          <w:tab w:val="left" w:pos="1800"/>
        </w:tabs>
        <w:jc w:val="both"/>
        <w:rPr>
          <w:rFonts w:ascii="Arial" w:eastAsia="Arial" w:hAnsi="Arial" w:cs="Arial"/>
          <w:b/>
          <w:sz w:val="18"/>
          <w:szCs w:val="18"/>
        </w:rPr>
      </w:pPr>
    </w:p>
    <w:p w14:paraId="5B1221CD" w14:textId="77777777" w:rsidR="00EC5291" w:rsidRDefault="00F86B80">
      <w:pPr>
        <w:tabs>
          <w:tab w:val="left" w:pos="960"/>
          <w:tab w:val="left" w:pos="1800"/>
        </w:tabs>
        <w:jc w:val="both"/>
        <w:rPr>
          <w:rFonts w:ascii="Arial" w:eastAsia="Arial" w:hAnsi="Arial" w:cs="Arial"/>
          <w:b/>
          <w:sz w:val="18"/>
          <w:szCs w:val="18"/>
        </w:rPr>
      </w:pPr>
      <w:r>
        <w:rPr>
          <w:rFonts w:ascii="Arial" w:eastAsia="Arial" w:hAnsi="Arial" w:cs="Arial"/>
          <w:b/>
          <w:sz w:val="18"/>
          <w:szCs w:val="18"/>
        </w:rPr>
        <w:t>7 DOCUMENTOS COMPLEMENTARIOS</w:t>
      </w:r>
    </w:p>
    <w:p w14:paraId="61A7A963" w14:textId="77777777" w:rsidR="00EC5291" w:rsidRDefault="00EC5291">
      <w:pPr>
        <w:ind w:right="51"/>
        <w:jc w:val="both"/>
        <w:rPr>
          <w:rFonts w:ascii="Arial" w:eastAsia="Arial" w:hAnsi="Arial" w:cs="Arial"/>
          <w:sz w:val="18"/>
          <w:szCs w:val="18"/>
        </w:rPr>
      </w:pPr>
    </w:p>
    <w:p w14:paraId="781A14BA" w14:textId="77777777" w:rsidR="00EC5291" w:rsidRDefault="00F86B80">
      <w:pPr>
        <w:ind w:right="51"/>
        <w:jc w:val="both"/>
        <w:rPr>
          <w:rFonts w:ascii="Arial" w:eastAsia="Arial" w:hAnsi="Arial" w:cs="Arial"/>
          <w:sz w:val="18"/>
          <w:szCs w:val="18"/>
        </w:rPr>
      </w:pPr>
      <w:r>
        <w:rPr>
          <w:rFonts w:ascii="Arial" w:eastAsia="Arial" w:hAnsi="Arial" w:cs="Arial"/>
          <w:sz w:val="18"/>
          <w:szCs w:val="18"/>
        </w:rPr>
        <w:t>SGA-0XX PLAN ANUAL DE TRABAJO AMBIENTAL</w:t>
      </w:r>
    </w:p>
    <w:p w14:paraId="1B9A14A4" w14:textId="77777777" w:rsidR="00EC5291" w:rsidRDefault="00F86B80">
      <w:pPr>
        <w:ind w:right="51"/>
        <w:jc w:val="both"/>
        <w:rPr>
          <w:rFonts w:ascii="Arial" w:eastAsia="Arial" w:hAnsi="Arial" w:cs="Arial"/>
          <w:sz w:val="18"/>
          <w:szCs w:val="18"/>
        </w:rPr>
      </w:pPr>
      <w:r>
        <w:rPr>
          <w:rFonts w:ascii="Arial" w:eastAsia="Arial" w:hAnsi="Arial" w:cs="Arial"/>
          <w:sz w:val="18"/>
          <w:szCs w:val="18"/>
        </w:rPr>
        <w:t>SGA-00X CALCULADORA HUELLA DE CARBONO</w:t>
      </w:r>
    </w:p>
    <w:p w14:paraId="6237173F" w14:textId="34BE5DE0" w:rsidR="00F86B80" w:rsidRDefault="00F86B80">
      <w:pPr>
        <w:ind w:right="51"/>
        <w:jc w:val="both"/>
        <w:rPr>
          <w:rFonts w:ascii="Arial" w:eastAsia="Arial" w:hAnsi="Arial" w:cs="Arial"/>
          <w:sz w:val="18"/>
          <w:szCs w:val="18"/>
        </w:rPr>
      </w:pPr>
      <w:r w:rsidRPr="00F86B80">
        <w:rPr>
          <w:rFonts w:ascii="Arial" w:eastAsia="Arial" w:hAnsi="Arial" w:cs="Arial"/>
          <w:sz w:val="18"/>
          <w:szCs w:val="18"/>
        </w:rPr>
        <w:t>SGA - FICHAS DE CONTRIBUCIÓN A LA MITIGACIÓN DEL CAMBIO CLIMATICO -ODS</w:t>
      </w:r>
    </w:p>
    <w:sectPr w:rsidR="00F86B80">
      <w:headerReference w:type="default" r:id="rId30"/>
      <w:footerReference w:type="default" r:id="rId31"/>
      <w:pgSz w:w="12240" w:h="15840"/>
      <w:pgMar w:top="1701" w:right="1134" w:bottom="1418" w:left="1134"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1D0406" w14:textId="77777777" w:rsidR="00F86B80" w:rsidRDefault="00F86B80">
      <w:r>
        <w:separator/>
      </w:r>
    </w:p>
  </w:endnote>
  <w:endnote w:type="continuationSeparator" w:id="0">
    <w:p w14:paraId="6D713635" w14:textId="77777777" w:rsidR="00F86B80" w:rsidRDefault="00F86B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5038300D-7E2B-4A28-A278-1C0E4A635F09}"/>
  </w:font>
  <w:font w:name="Georgia">
    <w:panose1 w:val="02040502050405020303"/>
    <w:charset w:val="00"/>
    <w:family w:val="roman"/>
    <w:pitch w:val="variable"/>
    <w:sig w:usb0="00000287" w:usb1="00000000" w:usb2="00000000" w:usb3="00000000" w:csb0="0000009F" w:csb1="00000000"/>
    <w:embedRegular r:id="rId2" w:fontKey="{47881C49-8BA4-47CF-823E-07199A633F11}"/>
    <w:embedItalic r:id="rId3" w:fontKey="{F8C75445-E380-451F-8CB0-3D291E325195}"/>
  </w:font>
  <w:font w:name="Helvetica Neue">
    <w:charset w:val="00"/>
    <w:family w:val="auto"/>
    <w:pitch w:val="default"/>
    <w:embedRegular r:id="rId4" w:fontKey="{B3EA3E4F-335A-4400-97AB-CBDB5DECBF77}"/>
  </w:font>
  <w:font w:name="Calibri Light">
    <w:panose1 w:val="020F0302020204030204"/>
    <w:charset w:val="00"/>
    <w:family w:val="swiss"/>
    <w:pitch w:val="variable"/>
    <w:sig w:usb0="E4002EFF" w:usb1="C200247B" w:usb2="00000009" w:usb3="00000000" w:csb0="000001FF" w:csb1="00000000"/>
    <w:embedRegular r:id="rId5" w:fontKey="{B8F08CAB-4CF0-495D-B533-3E204A316CAF}"/>
  </w:font>
  <w:font w:name="Calibri">
    <w:panose1 w:val="020F0502020204030204"/>
    <w:charset w:val="00"/>
    <w:family w:val="swiss"/>
    <w:pitch w:val="variable"/>
    <w:sig w:usb0="E4002EFF" w:usb1="C200247B" w:usb2="00000009" w:usb3="00000000" w:csb0="000001FF" w:csb1="00000000"/>
    <w:embedRegular r:id="rId6" w:fontKey="{94A0AFAE-89A1-497F-B1DA-0214AC85DB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26D8A" w14:textId="77777777" w:rsidR="00EC5291" w:rsidRDefault="00F86B80">
    <w:pPr>
      <w:pBdr>
        <w:top w:val="nil"/>
        <w:left w:val="nil"/>
        <w:bottom w:val="nil"/>
        <w:right w:val="nil"/>
        <w:between w:val="nil"/>
      </w:pBdr>
      <w:tabs>
        <w:tab w:val="center" w:pos="4252"/>
        <w:tab w:val="right" w:pos="8504"/>
      </w:tabs>
      <w:ind w:right="360"/>
      <w:rPr>
        <w:rFonts w:ascii="Arial" w:eastAsia="Arial" w:hAnsi="Arial" w:cs="Arial"/>
        <w:color w:val="000000"/>
        <w:sz w:val="18"/>
        <w:szCs w:val="18"/>
      </w:rPr>
    </w:pPr>
    <w:r>
      <w:rPr>
        <w:noProof/>
      </w:rPr>
      <mc:AlternateContent>
        <mc:Choice Requires="wps">
          <w:drawing>
            <wp:anchor distT="0" distB="0" distL="114300" distR="114300" simplePos="0" relativeHeight="251658240" behindDoc="0" locked="0" layoutInCell="1" hidden="0" allowOverlap="1" wp14:anchorId="7B402255" wp14:editId="66720938">
              <wp:simplePos x="0" y="0"/>
              <wp:positionH relativeFrom="column">
                <wp:posOffset>-25399</wp:posOffset>
              </wp:positionH>
              <wp:positionV relativeFrom="paragraph">
                <wp:posOffset>0</wp:posOffset>
              </wp:positionV>
              <wp:extent cx="0" cy="28575"/>
              <wp:effectExtent l="0" t="0" r="0" b="0"/>
              <wp:wrapNone/>
              <wp:docPr id="7" name="Conector recto de flecha 7"/>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-25399</wp:posOffset>
              </wp:positionH>
              <wp:positionV relativeFrom="paragraph">
                <wp:posOffset>0</wp:posOffset>
              </wp:positionV>
              <wp:extent cx="0" cy="28575"/>
              <wp:effectExtent b="0" l="0" r="0" t="0"/>
              <wp:wrapNone/>
              <wp:docPr id="7" name="image24.png"/>
              <a:graphic>
                <a:graphicData uri="http://schemas.openxmlformats.org/drawingml/2006/picture">
                  <pic:pic>
                    <pic:nvPicPr>
                      <pic:cNvPr id="0" name="image24.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2FC13B0C" w14:textId="77777777" w:rsidR="00EC5291" w:rsidRDefault="00F86B80">
    <w:pPr>
      <w:pBdr>
        <w:top w:val="nil"/>
        <w:left w:val="nil"/>
        <w:bottom w:val="nil"/>
        <w:right w:val="nil"/>
        <w:between w:val="nil"/>
      </w:pBdr>
      <w:tabs>
        <w:tab w:val="center" w:pos="4252"/>
        <w:tab w:val="right" w:pos="8504"/>
      </w:tabs>
      <w:ind w:right="360"/>
      <w:jc w:val="center"/>
      <w:rPr>
        <w:color w:val="000000"/>
        <w:sz w:val="20"/>
        <w:szCs w:val="20"/>
      </w:rPr>
    </w:pPr>
    <w:r>
      <w:rPr>
        <w:rFonts w:ascii="Arial" w:eastAsia="Arial" w:hAnsi="Arial" w:cs="Arial"/>
        <w:color w:val="000000"/>
        <w:sz w:val="18"/>
        <w:szCs w:val="18"/>
      </w:rPr>
      <w:t xml:space="preserve">MANUAL DE PROCEDIMIENTOS GENERALES – </w:t>
    </w:r>
    <w:r>
      <w:rPr>
        <w:rFonts w:ascii="Arial" w:eastAsia="Arial" w:hAnsi="Arial" w:cs="Arial"/>
        <w:color w:val="000000"/>
        <w:sz w:val="18"/>
        <w:szCs w:val="18"/>
      </w:rPr>
      <w:tab/>
      <w:t>ELABORACIÓN, MANTENIMIENTO Y CONTROL DE DOCUMENTOS INTERNOS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A0871B" w14:textId="77777777" w:rsidR="00F86B80" w:rsidRDefault="00F86B80">
      <w:r>
        <w:separator/>
      </w:r>
    </w:p>
  </w:footnote>
  <w:footnote w:type="continuationSeparator" w:id="0">
    <w:p w14:paraId="0FD731B3" w14:textId="77777777" w:rsidR="00F86B80" w:rsidRDefault="00F86B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5E466" w14:textId="77777777" w:rsidR="00EC5291" w:rsidRDefault="00EC5291">
    <w:pPr>
      <w:widowControl w:val="0"/>
      <w:pBdr>
        <w:top w:val="nil"/>
        <w:left w:val="nil"/>
        <w:bottom w:val="nil"/>
        <w:right w:val="nil"/>
        <w:between w:val="nil"/>
      </w:pBdr>
      <w:spacing w:line="276" w:lineRule="auto"/>
      <w:rPr>
        <w:rFonts w:ascii="Arial" w:eastAsia="Arial" w:hAnsi="Arial" w:cs="Arial"/>
        <w:sz w:val="18"/>
        <w:szCs w:val="18"/>
      </w:rPr>
    </w:pPr>
  </w:p>
  <w:tbl>
    <w:tblPr>
      <w:tblStyle w:val="afc"/>
      <w:tblW w:w="9639"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20"/>
      <w:gridCol w:w="4860"/>
      <w:gridCol w:w="1760"/>
      <w:gridCol w:w="1399"/>
    </w:tblGrid>
    <w:tr w:rsidR="00EC5291" w14:paraId="6D489ED6" w14:textId="77777777">
      <w:trPr>
        <w:cantSplit/>
        <w:trHeight w:val="664"/>
      </w:trPr>
      <w:tc>
        <w:tcPr>
          <w:tcW w:w="1620" w:type="dxa"/>
          <w:vMerge w:val="restart"/>
        </w:tcPr>
        <w:p w14:paraId="26C7F16D" w14:textId="77777777" w:rsidR="00EC5291" w:rsidRDefault="00F86B80">
          <w:pPr>
            <w:tabs>
              <w:tab w:val="left" w:pos="-720"/>
            </w:tabs>
            <w:spacing w:before="90" w:after="54"/>
            <w:rPr>
              <w:rFonts w:ascii="Helvetica Neue" w:eastAsia="Helvetica Neue" w:hAnsi="Helvetica Neue" w:cs="Helvetica Neue"/>
              <w:smallCaps/>
              <w:sz w:val="18"/>
              <w:szCs w:val="18"/>
            </w:rPr>
          </w:pPr>
          <w:r>
            <w:rPr>
              <w:rFonts w:ascii="Helvetica Neue" w:eastAsia="Helvetica Neue" w:hAnsi="Helvetica Neue" w:cs="Helvetica Neue"/>
              <w:smallCaps/>
              <w:noProof/>
              <w:sz w:val="18"/>
              <w:szCs w:val="18"/>
            </w:rPr>
            <w:drawing>
              <wp:inline distT="0" distB="0" distL="0" distR="0" wp14:anchorId="69F3D8EA" wp14:editId="4AD57D99">
                <wp:extent cx="876300" cy="666750"/>
                <wp:effectExtent l="0" t="0" r="0" b="0"/>
                <wp:docPr id="2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
                        <a:srcRect/>
                        <a:stretch>
                          <a:fillRect/>
                        </a:stretch>
                      </pic:blipFill>
                      <pic:spPr>
                        <a:xfrm>
                          <a:off x="0" y="0"/>
                          <a:ext cx="876300" cy="666750"/>
                        </a:xfrm>
                        <a:prstGeom prst="rect">
                          <a:avLst/>
                        </a:prstGeom>
                        <a:ln/>
                      </pic:spPr>
                    </pic:pic>
                  </a:graphicData>
                </a:graphic>
              </wp:inline>
            </w:drawing>
          </w:r>
        </w:p>
      </w:tc>
      <w:tc>
        <w:tcPr>
          <w:tcW w:w="4860" w:type="dxa"/>
          <w:vMerge w:val="restart"/>
          <w:vAlign w:val="center"/>
        </w:tcPr>
        <w:p w14:paraId="5F85AA4D" w14:textId="77777777" w:rsidR="00EC5291" w:rsidRDefault="00F86B80">
          <w:pPr>
            <w:keepNext/>
            <w:pBdr>
              <w:top w:val="nil"/>
              <w:left w:val="nil"/>
              <w:bottom w:val="nil"/>
              <w:right w:val="nil"/>
              <w:between w:val="nil"/>
            </w:pBdr>
            <w:tabs>
              <w:tab w:val="left" w:pos="-720"/>
              <w:tab w:val="left" w:pos="-720"/>
            </w:tabs>
            <w:jc w:val="center"/>
            <w:rPr>
              <w:rFonts w:ascii="Arial" w:eastAsia="Arial" w:hAnsi="Arial" w:cs="Arial"/>
              <w:b/>
              <w:smallCaps/>
              <w:color w:val="000000"/>
              <w:sz w:val="16"/>
              <w:szCs w:val="16"/>
            </w:rPr>
          </w:pPr>
          <w:r>
            <w:rPr>
              <w:rFonts w:ascii="Arial" w:eastAsia="Arial" w:hAnsi="Arial" w:cs="Arial"/>
              <w:b/>
              <w:smallCaps/>
              <w:color w:val="000000"/>
              <w:sz w:val="16"/>
              <w:szCs w:val="16"/>
            </w:rPr>
            <w:t>CORPORACIóN</w:t>
          </w:r>
        </w:p>
        <w:p w14:paraId="25E345A8" w14:textId="77777777" w:rsidR="00EC5291" w:rsidRDefault="00F86B80">
          <w:pPr>
            <w:keepNext/>
            <w:pBdr>
              <w:top w:val="nil"/>
              <w:left w:val="nil"/>
              <w:bottom w:val="nil"/>
              <w:right w:val="nil"/>
              <w:between w:val="nil"/>
            </w:pBdr>
            <w:tabs>
              <w:tab w:val="left" w:pos="-720"/>
              <w:tab w:val="left" w:pos="-720"/>
            </w:tabs>
            <w:jc w:val="center"/>
            <w:rPr>
              <w:rFonts w:ascii="Arial" w:eastAsia="Arial" w:hAnsi="Arial" w:cs="Arial"/>
              <w:b/>
              <w:smallCaps/>
              <w:color w:val="000000"/>
              <w:sz w:val="18"/>
              <w:szCs w:val="18"/>
            </w:rPr>
          </w:pPr>
          <w:r>
            <w:rPr>
              <w:rFonts w:ascii="Arial" w:eastAsia="Arial" w:hAnsi="Arial" w:cs="Arial"/>
              <w:b/>
              <w:smallCaps/>
              <w:color w:val="000000"/>
              <w:sz w:val="18"/>
              <w:szCs w:val="18"/>
            </w:rPr>
            <w:t>CENTRO DE DESARROLLO TECNOLÓGICO DEl GAS</w:t>
          </w:r>
        </w:p>
        <w:p w14:paraId="1AF41746" w14:textId="77777777" w:rsidR="00EC5291" w:rsidRDefault="00EC5291">
          <w:pPr>
            <w:tabs>
              <w:tab w:val="left" w:pos="-720"/>
            </w:tabs>
            <w:jc w:val="center"/>
            <w:rPr>
              <w:rFonts w:ascii="Arial" w:eastAsia="Arial" w:hAnsi="Arial" w:cs="Arial"/>
              <w:smallCaps/>
              <w:sz w:val="14"/>
              <w:szCs w:val="14"/>
            </w:rPr>
          </w:pPr>
        </w:p>
      </w:tc>
      <w:tc>
        <w:tcPr>
          <w:tcW w:w="3159" w:type="dxa"/>
          <w:gridSpan w:val="2"/>
          <w:vAlign w:val="center"/>
        </w:tcPr>
        <w:p w14:paraId="212D98B8" w14:textId="77777777" w:rsidR="00EC5291" w:rsidRDefault="00F86B80">
          <w:pPr>
            <w:tabs>
              <w:tab w:val="left" w:pos="-720"/>
            </w:tabs>
            <w:spacing w:before="60" w:after="60"/>
            <w:jc w:val="center"/>
            <w:rPr>
              <w:rFonts w:ascii="Arial" w:eastAsia="Arial" w:hAnsi="Arial" w:cs="Arial"/>
              <w:b/>
              <w:smallCaps/>
              <w:sz w:val="18"/>
              <w:szCs w:val="18"/>
            </w:rPr>
          </w:pPr>
          <w:r>
            <w:rPr>
              <w:rFonts w:ascii="Arial" w:eastAsia="Arial" w:hAnsi="Arial" w:cs="Arial"/>
              <w:b/>
              <w:smallCaps/>
              <w:sz w:val="18"/>
              <w:szCs w:val="18"/>
            </w:rPr>
            <w:t>SISTEMA DE GESTIÓN AMBIENTAL</w:t>
          </w:r>
        </w:p>
      </w:tc>
    </w:tr>
    <w:tr w:rsidR="00EC5291" w14:paraId="315C4C0E" w14:textId="77777777">
      <w:trPr>
        <w:cantSplit/>
      </w:trPr>
      <w:tc>
        <w:tcPr>
          <w:tcW w:w="1620" w:type="dxa"/>
          <w:vMerge/>
        </w:tcPr>
        <w:p w14:paraId="16026956" w14:textId="77777777" w:rsidR="00EC5291" w:rsidRDefault="00EC5291">
          <w:pPr>
            <w:widowControl w:val="0"/>
            <w:pBdr>
              <w:top w:val="nil"/>
              <w:left w:val="nil"/>
              <w:bottom w:val="nil"/>
              <w:right w:val="nil"/>
              <w:between w:val="nil"/>
            </w:pBdr>
            <w:spacing w:line="276" w:lineRule="auto"/>
            <w:rPr>
              <w:rFonts w:ascii="Arial" w:eastAsia="Arial" w:hAnsi="Arial" w:cs="Arial"/>
              <w:b/>
              <w:smallCaps/>
              <w:sz w:val="18"/>
              <w:szCs w:val="18"/>
            </w:rPr>
          </w:pPr>
        </w:p>
      </w:tc>
      <w:tc>
        <w:tcPr>
          <w:tcW w:w="4860" w:type="dxa"/>
          <w:vMerge/>
          <w:vAlign w:val="center"/>
        </w:tcPr>
        <w:p w14:paraId="758FC9CD" w14:textId="77777777" w:rsidR="00EC5291" w:rsidRDefault="00EC5291">
          <w:pPr>
            <w:widowControl w:val="0"/>
            <w:pBdr>
              <w:top w:val="nil"/>
              <w:left w:val="nil"/>
              <w:bottom w:val="nil"/>
              <w:right w:val="nil"/>
              <w:between w:val="nil"/>
            </w:pBdr>
            <w:spacing w:line="276" w:lineRule="auto"/>
            <w:rPr>
              <w:rFonts w:ascii="Arial" w:eastAsia="Arial" w:hAnsi="Arial" w:cs="Arial"/>
              <w:b/>
              <w:smallCaps/>
              <w:sz w:val="18"/>
              <w:szCs w:val="18"/>
            </w:rPr>
          </w:pPr>
        </w:p>
      </w:tc>
      <w:tc>
        <w:tcPr>
          <w:tcW w:w="1760" w:type="dxa"/>
        </w:tcPr>
        <w:p w14:paraId="283DBB34" w14:textId="77777777" w:rsidR="00EC5291" w:rsidRDefault="00EC5291">
          <w:pPr>
            <w:tabs>
              <w:tab w:val="left" w:pos="-720"/>
            </w:tabs>
            <w:spacing w:before="40" w:after="40"/>
            <w:jc w:val="center"/>
            <w:rPr>
              <w:rFonts w:ascii="Arial" w:eastAsia="Arial" w:hAnsi="Arial" w:cs="Arial"/>
              <w:sz w:val="14"/>
              <w:szCs w:val="14"/>
            </w:rPr>
          </w:pPr>
        </w:p>
      </w:tc>
      <w:tc>
        <w:tcPr>
          <w:tcW w:w="1399" w:type="dxa"/>
        </w:tcPr>
        <w:p w14:paraId="63438BEF" w14:textId="77777777" w:rsidR="00EC5291" w:rsidRDefault="00EC5291">
          <w:pPr>
            <w:tabs>
              <w:tab w:val="center" w:pos="490"/>
            </w:tabs>
            <w:spacing w:before="40" w:after="40"/>
            <w:jc w:val="center"/>
            <w:rPr>
              <w:rFonts w:ascii="Arial" w:eastAsia="Arial" w:hAnsi="Arial" w:cs="Arial"/>
              <w:sz w:val="14"/>
              <w:szCs w:val="14"/>
            </w:rPr>
          </w:pPr>
        </w:p>
      </w:tc>
    </w:tr>
    <w:tr w:rsidR="00EC5291" w14:paraId="092D5573" w14:textId="77777777">
      <w:trPr>
        <w:cantSplit/>
      </w:trPr>
      <w:tc>
        <w:tcPr>
          <w:tcW w:w="1620" w:type="dxa"/>
          <w:vMerge/>
        </w:tcPr>
        <w:p w14:paraId="3CDE9512" w14:textId="77777777" w:rsidR="00EC5291" w:rsidRDefault="00EC5291">
          <w:pPr>
            <w:widowControl w:val="0"/>
            <w:pBdr>
              <w:top w:val="nil"/>
              <w:left w:val="nil"/>
              <w:bottom w:val="nil"/>
              <w:right w:val="nil"/>
              <w:between w:val="nil"/>
            </w:pBdr>
            <w:spacing w:line="276" w:lineRule="auto"/>
            <w:rPr>
              <w:rFonts w:ascii="Arial" w:eastAsia="Arial" w:hAnsi="Arial" w:cs="Arial"/>
              <w:sz w:val="14"/>
              <w:szCs w:val="14"/>
            </w:rPr>
          </w:pPr>
        </w:p>
      </w:tc>
      <w:tc>
        <w:tcPr>
          <w:tcW w:w="4860" w:type="dxa"/>
          <w:vMerge/>
          <w:vAlign w:val="center"/>
        </w:tcPr>
        <w:p w14:paraId="4209A12A" w14:textId="77777777" w:rsidR="00EC5291" w:rsidRDefault="00EC5291">
          <w:pPr>
            <w:widowControl w:val="0"/>
            <w:pBdr>
              <w:top w:val="nil"/>
              <w:left w:val="nil"/>
              <w:bottom w:val="nil"/>
              <w:right w:val="nil"/>
              <w:between w:val="nil"/>
            </w:pBdr>
            <w:spacing w:line="276" w:lineRule="auto"/>
            <w:rPr>
              <w:rFonts w:ascii="Arial" w:eastAsia="Arial" w:hAnsi="Arial" w:cs="Arial"/>
              <w:sz w:val="14"/>
              <w:szCs w:val="14"/>
            </w:rPr>
          </w:pPr>
        </w:p>
      </w:tc>
      <w:tc>
        <w:tcPr>
          <w:tcW w:w="1760" w:type="dxa"/>
          <w:vAlign w:val="center"/>
        </w:tcPr>
        <w:p w14:paraId="0678A8FE" w14:textId="77777777" w:rsidR="00EC5291" w:rsidRDefault="00F86B80">
          <w:pPr>
            <w:tabs>
              <w:tab w:val="center" w:pos="539"/>
            </w:tabs>
            <w:spacing w:before="40" w:after="40"/>
            <w:jc w:val="center"/>
            <w:rPr>
              <w:rFonts w:ascii="Arial" w:eastAsia="Arial" w:hAnsi="Arial" w:cs="Arial"/>
              <w:sz w:val="14"/>
              <w:szCs w:val="14"/>
            </w:rPr>
          </w:pPr>
          <w:proofErr w:type="gramStart"/>
          <w:r>
            <w:rPr>
              <w:rFonts w:ascii="Arial" w:eastAsia="Arial" w:hAnsi="Arial" w:cs="Arial"/>
              <w:sz w:val="14"/>
              <w:szCs w:val="14"/>
            </w:rPr>
            <w:t>REVISIÓN :</w:t>
          </w:r>
          <w:proofErr w:type="gramEnd"/>
          <w:r>
            <w:rPr>
              <w:rFonts w:ascii="Arial" w:eastAsia="Arial" w:hAnsi="Arial" w:cs="Arial"/>
              <w:sz w:val="14"/>
              <w:szCs w:val="14"/>
            </w:rPr>
            <w:t xml:space="preserve"> </w:t>
          </w:r>
        </w:p>
      </w:tc>
      <w:tc>
        <w:tcPr>
          <w:tcW w:w="1399" w:type="dxa"/>
          <w:vAlign w:val="center"/>
        </w:tcPr>
        <w:p w14:paraId="5DF7DEDB" w14:textId="77777777" w:rsidR="00EC5291" w:rsidRDefault="00F86B80">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sidR="008A7212">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sidR="008A7212">
            <w:rPr>
              <w:rFonts w:ascii="Arial" w:eastAsia="Arial" w:hAnsi="Arial" w:cs="Arial"/>
              <w:noProof/>
              <w:sz w:val="14"/>
              <w:szCs w:val="14"/>
            </w:rPr>
            <w:t>2</w:t>
          </w:r>
          <w:r>
            <w:rPr>
              <w:rFonts w:ascii="Arial" w:eastAsia="Arial" w:hAnsi="Arial" w:cs="Arial"/>
              <w:sz w:val="14"/>
              <w:szCs w:val="14"/>
            </w:rPr>
            <w:fldChar w:fldCharType="end"/>
          </w:r>
        </w:p>
      </w:tc>
    </w:tr>
  </w:tbl>
  <w:p w14:paraId="2B33C0BF" w14:textId="77777777" w:rsidR="00EC5291" w:rsidRDefault="00EC5291">
    <w:pPr>
      <w:pBdr>
        <w:top w:val="nil"/>
        <w:left w:val="nil"/>
        <w:bottom w:val="nil"/>
        <w:right w:val="nil"/>
        <w:between w:val="nil"/>
      </w:pBdr>
      <w:tabs>
        <w:tab w:val="center" w:pos="4252"/>
        <w:tab w:val="right" w:pos="8504"/>
      </w:tabs>
      <w:rPr>
        <w:rFonts w:ascii="Arial" w:eastAsia="Arial" w:hAnsi="Arial" w:cs="Arial"/>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41F05"/>
    <w:multiLevelType w:val="multilevel"/>
    <w:tmpl w:val="74FC5D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6A59F6"/>
    <w:multiLevelType w:val="multilevel"/>
    <w:tmpl w:val="15AE1A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2C4574C"/>
    <w:multiLevelType w:val="multilevel"/>
    <w:tmpl w:val="A6BE35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69245CD"/>
    <w:multiLevelType w:val="multilevel"/>
    <w:tmpl w:val="07ACA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7D46F9D"/>
    <w:multiLevelType w:val="multilevel"/>
    <w:tmpl w:val="5BCCFD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8F1413D"/>
    <w:multiLevelType w:val="multilevel"/>
    <w:tmpl w:val="1D9E7C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CFB3709"/>
    <w:multiLevelType w:val="multilevel"/>
    <w:tmpl w:val="3530E3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EDB10E3"/>
    <w:multiLevelType w:val="multilevel"/>
    <w:tmpl w:val="2AAC5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0F0446F1"/>
    <w:multiLevelType w:val="multilevel"/>
    <w:tmpl w:val="C2F6DC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3166B15"/>
    <w:multiLevelType w:val="multilevel"/>
    <w:tmpl w:val="BFE2F7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6E74124"/>
    <w:multiLevelType w:val="multilevel"/>
    <w:tmpl w:val="A7D4D8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B7B729F"/>
    <w:multiLevelType w:val="multilevel"/>
    <w:tmpl w:val="09BA6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F1B0004"/>
    <w:multiLevelType w:val="multilevel"/>
    <w:tmpl w:val="795666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0290B5A"/>
    <w:multiLevelType w:val="multilevel"/>
    <w:tmpl w:val="429CCA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13E014D"/>
    <w:multiLevelType w:val="multilevel"/>
    <w:tmpl w:val="0CAC9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19C2902"/>
    <w:multiLevelType w:val="multilevel"/>
    <w:tmpl w:val="F61636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2AC69D5"/>
    <w:multiLevelType w:val="multilevel"/>
    <w:tmpl w:val="A0AC8C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6390CAC"/>
    <w:multiLevelType w:val="multilevel"/>
    <w:tmpl w:val="BEEACE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DB779D3"/>
    <w:multiLevelType w:val="multilevel"/>
    <w:tmpl w:val="CACC6A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E3014FA"/>
    <w:multiLevelType w:val="multilevel"/>
    <w:tmpl w:val="CDA006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4304974"/>
    <w:multiLevelType w:val="multilevel"/>
    <w:tmpl w:val="46E40A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8A554F8"/>
    <w:multiLevelType w:val="multilevel"/>
    <w:tmpl w:val="DF08C6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A905945"/>
    <w:multiLevelType w:val="multilevel"/>
    <w:tmpl w:val="D13A2B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D470FB2"/>
    <w:multiLevelType w:val="multilevel"/>
    <w:tmpl w:val="C882C3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D5D690E"/>
    <w:multiLevelType w:val="multilevel"/>
    <w:tmpl w:val="2C6CA6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DC035A3"/>
    <w:multiLevelType w:val="multilevel"/>
    <w:tmpl w:val="E9482E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7637160"/>
    <w:multiLevelType w:val="multilevel"/>
    <w:tmpl w:val="8562A0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A6F44BA"/>
    <w:multiLevelType w:val="multilevel"/>
    <w:tmpl w:val="A7AE5B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CE40608"/>
    <w:multiLevelType w:val="multilevel"/>
    <w:tmpl w:val="32CE4E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4EB711A2"/>
    <w:multiLevelType w:val="multilevel"/>
    <w:tmpl w:val="4178EA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51EC0506"/>
    <w:multiLevelType w:val="multilevel"/>
    <w:tmpl w:val="CCB6E8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22E6A71"/>
    <w:multiLevelType w:val="multilevel"/>
    <w:tmpl w:val="857A07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4F035C8"/>
    <w:multiLevelType w:val="multilevel"/>
    <w:tmpl w:val="066012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AC63679"/>
    <w:multiLevelType w:val="multilevel"/>
    <w:tmpl w:val="1E922E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5C9C0CA3"/>
    <w:multiLevelType w:val="multilevel"/>
    <w:tmpl w:val="F8126B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5EF3596F"/>
    <w:multiLevelType w:val="multilevel"/>
    <w:tmpl w:val="6CC2C3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07D6E70"/>
    <w:multiLevelType w:val="multilevel"/>
    <w:tmpl w:val="1DA489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1BB08BF"/>
    <w:multiLevelType w:val="multilevel"/>
    <w:tmpl w:val="5216A0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1F0077D"/>
    <w:multiLevelType w:val="multilevel"/>
    <w:tmpl w:val="E4DC63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295471C"/>
    <w:multiLevelType w:val="multilevel"/>
    <w:tmpl w:val="89DC1C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63EE759A"/>
    <w:multiLevelType w:val="multilevel"/>
    <w:tmpl w:val="B560CE9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65E96F94"/>
    <w:multiLevelType w:val="multilevel"/>
    <w:tmpl w:val="A9DA87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6640618C"/>
    <w:multiLevelType w:val="multilevel"/>
    <w:tmpl w:val="083AE8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67261F0"/>
    <w:multiLevelType w:val="multilevel"/>
    <w:tmpl w:val="E390B7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6866F08"/>
    <w:multiLevelType w:val="multilevel"/>
    <w:tmpl w:val="C79644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66AA4B95"/>
    <w:multiLevelType w:val="multilevel"/>
    <w:tmpl w:val="8A88EA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67E1611E"/>
    <w:multiLevelType w:val="multilevel"/>
    <w:tmpl w:val="ECF8A5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6A7D0E22"/>
    <w:multiLevelType w:val="multilevel"/>
    <w:tmpl w:val="CB565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6B351432"/>
    <w:multiLevelType w:val="multilevel"/>
    <w:tmpl w:val="E5463F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6B8D3D14"/>
    <w:multiLevelType w:val="multilevel"/>
    <w:tmpl w:val="EA3A3E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6F305959"/>
    <w:multiLevelType w:val="multilevel"/>
    <w:tmpl w:val="D8BC40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72CD7D54"/>
    <w:multiLevelType w:val="multilevel"/>
    <w:tmpl w:val="AFD87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73EF780B"/>
    <w:multiLevelType w:val="multilevel"/>
    <w:tmpl w:val="34D889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74472A16"/>
    <w:multiLevelType w:val="multilevel"/>
    <w:tmpl w:val="AB2C6C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78E77BCF"/>
    <w:multiLevelType w:val="multilevel"/>
    <w:tmpl w:val="19FA02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7E950164"/>
    <w:multiLevelType w:val="multilevel"/>
    <w:tmpl w:val="ECECB7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49894327">
    <w:abstractNumId w:val="36"/>
  </w:num>
  <w:num w:numId="2" w16cid:durableId="1422529434">
    <w:abstractNumId w:val="48"/>
  </w:num>
  <w:num w:numId="3" w16cid:durableId="323825581">
    <w:abstractNumId w:val="35"/>
  </w:num>
  <w:num w:numId="4" w16cid:durableId="1772779599">
    <w:abstractNumId w:val="10"/>
  </w:num>
  <w:num w:numId="5" w16cid:durableId="621545880">
    <w:abstractNumId w:val="6"/>
  </w:num>
  <w:num w:numId="6" w16cid:durableId="1379278730">
    <w:abstractNumId w:val="2"/>
  </w:num>
  <w:num w:numId="7" w16cid:durableId="254746714">
    <w:abstractNumId w:val="47"/>
  </w:num>
  <w:num w:numId="8" w16cid:durableId="1733698479">
    <w:abstractNumId w:val="38"/>
  </w:num>
  <w:num w:numId="9" w16cid:durableId="1221750513">
    <w:abstractNumId w:val="37"/>
  </w:num>
  <w:num w:numId="10" w16cid:durableId="934022353">
    <w:abstractNumId w:val="39"/>
  </w:num>
  <w:num w:numId="11" w16cid:durableId="2073194675">
    <w:abstractNumId w:val="22"/>
  </w:num>
  <w:num w:numId="12" w16cid:durableId="711466884">
    <w:abstractNumId w:val="40"/>
  </w:num>
  <w:num w:numId="13" w16cid:durableId="1093630613">
    <w:abstractNumId w:val="19"/>
  </w:num>
  <w:num w:numId="14" w16cid:durableId="300353883">
    <w:abstractNumId w:val="42"/>
  </w:num>
  <w:num w:numId="15" w16cid:durableId="423264082">
    <w:abstractNumId w:val="9"/>
  </w:num>
  <w:num w:numId="16" w16cid:durableId="1250315428">
    <w:abstractNumId w:val="52"/>
  </w:num>
  <w:num w:numId="17" w16cid:durableId="1760366322">
    <w:abstractNumId w:val="54"/>
  </w:num>
  <w:num w:numId="18" w16cid:durableId="986789256">
    <w:abstractNumId w:val="5"/>
  </w:num>
  <w:num w:numId="19" w16cid:durableId="482822219">
    <w:abstractNumId w:val="12"/>
  </w:num>
  <w:num w:numId="20" w16cid:durableId="786117598">
    <w:abstractNumId w:val="26"/>
  </w:num>
  <w:num w:numId="21" w16cid:durableId="299772884">
    <w:abstractNumId w:val="51"/>
  </w:num>
  <w:num w:numId="22" w16cid:durableId="312679515">
    <w:abstractNumId w:val="24"/>
  </w:num>
  <w:num w:numId="23" w16cid:durableId="509293913">
    <w:abstractNumId w:val="23"/>
  </w:num>
  <w:num w:numId="24" w16cid:durableId="586428387">
    <w:abstractNumId w:val="18"/>
  </w:num>
  <w:num w:numId="25" w16cid:durableId="477500383">
    <w:abstractNumId w:val="4"/>
  </w:num>
  <w:num w:numId="26" w16cid:durableId="571820096">
    <w:abstractNumId w:val="15"/>
  </w:num>
  <w:num w:numId="27" w16cid:durableId="636297092">
    <w:abstractNumId w:val="50"/>
  </w:num>
  <w:num w:numId="28" w16cid:durableId="1172644811">
    <w:abstractNumId w:val="53"/>
  </w:num>
  <w:num w:numId="29" w16cid:durableId="1960451830">
    <w:abstractNumId w:val="21"/>
  </w:num>
  <w:num w:numId="30" w16cid:durableId="1986810294">
    <w:abstractNumId w:val="27"/>
  </w:num>
  <w:num w:numId="31" w16cid:durableId="1331105799">
    <w:abstractNumId w:val="11"/>
  </w:num>
  <w:num w:numId="32" w16cid:durableId="2071266253">
    <w:abstractNumId w:val="30"/>
  </w:num>
  <w:num w:numId="33" w16cid:durableId="208804678">
    <w:abstractNumId w:val="55"/>
  </w:num>
  <w:num w:numId="34" w16cid:durableId="1341860170">
    <w:abstractNumId w:val="3"/>
  </w:num>
  <w:num w:numId="35" w16cid:durableId="1183471031">
    <w:abstractNumId w:val="49"/>
  </w:num>
  <w:num w:numId="36" w16cid:durableId="1799756059">
    <w:abstractNumId w:val="32"/>
  </w:num>
  <w:num w:numId="37" w16cid:durableId="1672365343">
    <w:abstractNumId w:val="34"/>
  </w:num>
  <w:num w:numId="38" w16cid:durableId="288441767">
    <w:abstractNumId w:val="14"/>
  </w:num>
  <w:num w:numId="39" w16cid:durableId="261692997">
    <w:abstractNumId w:val="46"/>
  </w:num>
  <w:num w:numId="40" w16cid:durableId="1331643779">
    <w:abstractNumId w:val="45"/>
  </w:num>
  <w:num w:numId="41" w16cid:durableId="505094613">
    <w:abstractNumId w:val="31"/>
  </w:num>
  <w:num w:numId="42" w16cid:durableId="1691877543">
    <w:abstractNumId w:val="13"/>
  </w:num>
  <w:num w:numId="43" w16cid:durableId="1098405960">
    <w:abstractNumId w:val="17"/>
  </w:num>
  <w:num w:numId="44" w16cid:durableId="1479034835">
    <w:abstractNumId w:val="1"/>
  </w:num>
  <w:num w:numId="45" w16cid:durableId="1775664289">
    <w:abstractNumId w:val="20"/>
  </w:num>
  <w:num w:numId="46" w16cid:durableId="561675865">
    <w:abstractNumId w:val="41"/>
  </w:num>
  <w:num w:numId="47" w16cid:durableId="810292065">
    <w:abstractNumId w:val="16"/>
  </w:num>
  <w:num w:numId="48" w16cid:durableId="912352352">
    <w:abstractNumId w:val="7"/>
  </w:num>
  <w:num w:numId="49" w16cid:durableId="2082947332">
    <w:abstractNumId w:val="0"/>
  </w:num>
  <w:num w:numId="50" w16cid:durableId="1205868212">
    <w:abstractNumId w:val="44"/>
  </w:num>
  <w:num w:numId="51" w16cid:durableId="777136627">
    <w:abstractNumId w:val="43"/>
  </w:num>
  <w:num w:numId="52" w16cid:durableId="1857427249">
    <w:abstractNumId w:val="8"/>
  </w:num>
  <w:num w:numId="53" w16cid:durableId="148059164">
    <w:abstractNumId w:val="28"/>
  </w:num>
  <w:num w:numId="54" w16cid:durableId="1587349094">
    <w:abstractNumId w:val="25"/>
  </w:num>
  <w:num w:numId="55" w16cid:durableId="90930539">
    <w:abstractNumId w:val="29"/>
  </w:num>
  <w:num w:numId="56" w16cid:durableId="1307273513">
    <w:abstractNumId w:val="33"/>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5291"/>
    <w:rsid w:val="00016CE1"/>
    <w:rsid w:val="000D63F8"/>
    <w:rsid w:val="001E0826"/>
    <w:rsid w:val="00215ABC"/>
    <w:rsid w:val="005250BA"/>
    <w:rsid w:val="005C6CFB"/>
    <w:rsid w:val="008A7212"/>
    <w:rsid w:val="008C7378"/>
    <w:rsid w:val="00A52D1B"/>
    <w:rsid w:val="00CE5044"/>
    <w:rsid w:val="00EC5291"/>
    <w:rsid w:val="00F42E46"/>
    <w:rsid w:val="00F86B80"/>
    <w:rsid w:val="00FA368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416754"/>
  <w15:docId w15:val="{0BA9D1F1-10CE-49AB-A1DE-A373326F81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tabs>
        <w:tab w:val="left" w:pos="-720"/>
      </w:tabs>
      <w:suppressAutoHyphens/>
      <w:jc w:val="center"/>
      <w:outlineLvl w:val="0"/>
    </w:pPr>
    <w:rPr>
      <w:rFonts w:ascii="Arial" w:hAnsi="Arial"/>
      <w:b/>
      <w:caps/>
      <w:spacing w:val="-2"/>
      <w:sz w:val="18"/>
    </w:rPr>
  </w:style>
  <w:style w:type="paragraph" w:styleId="Ttulo2">
    <w:name w:val="heading 2"/>
    <w:basedOn w:val="Normal"/>
    <w:next w:val="Normal"/>
    <w:uiPriority w:val="9"/>
    <w:semiHidden/>
    <w:unhideWhenUsed/>
    <w:qFormat/>
    <w:pPr>
      <w:keepNext/>
      <w:outlineLvl w:val="1"/>
    </w:pPr>
    <w:rPr>
      <w:szCs w:val="20"/>
      <w:lang w:val="es-ES"/>
    </w:rPr>
  </w:style>
  <w:style w:type="paragraph" w:styleId="Ttulo3">
    <w:name w:val="heading 3"/>
    <w:basedOn w:val="Normal"/>
    <w:next w:val="Normal"/>
    <w:uiPriority w:val="9"/>
    <w:semiHidden/>
    <w:unhideWhenUsed/>
    <w:qFormat/>
    <w:pPr>
      <w:keepNext/>
      <w:tabs>
        <w:tab w:val="left" w:pos="204"/>
      </w:tabs>
      <w:spacing w:line="360" w:lineRule="auto"/>
      <w:outlineLvl w:val="2"/>
    </w:pPr>
    <w:rPr>
      <w:rFonts w:ascii="Arial" w:hAnsi="Arial"/>
      <w:b/>
      <w:snapToGrid w:val="0"/>
      <w:szCs w:val="20"/>
      <w:lang w:val="es-MX"/>
    </w:rPr>
  </w:style>
  <w:style w:type="paragraph" w:styleId="Ttulo4">
    <w:name w:val="heading 4"/>
    <w:basedOn w:val="Normal"/>
    <w:next w:val="Normal"/>
    <w:uiPriority w:val="9"/>
    <w:semiHidden/>
    <w:unhideWhenUsed/>
    <w:qFormat/>
    <w:pPr>
      <w:keepNext/>
      <w:tabs>
        <w:tab w:val="left" w:pos="-720"/>
      </w:tabs>
      <w:suppressAutoHyphens/>
      <w:jc w:val="center"/>
      <w:outlineLvl w:val="3"/>
    </w:pPr>
    <w:rPr>
      <w:rFonts w:ascii="Arial" w:hAnsi="Arial"/>
      <w:b/>
      <w:caps/>
      <w:spacing w:val="-2"/>
      <w:sz w:val="18"/>
      <w:lang w:val="es-ES"/>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9">
    <w:name w:val="heading 9"/>
    <w:basedOn w:val="Normal"/>
    <w:next w:val="Normal"/>
    <w:qFormat/>
    <w:pPr>
      <w:keepNext/>
      <w:tabs>
        <w:tab w:val="left" w:pos="737"/>
      </w:tabs>
      <w:spacing w:line="360" w:lineRule="auto"/>
      <w:outlineLvl w:val="8"/>
    </w:pPr>
    <w:rPr>
      <w:rFonts w:ascii="Arial" w:hAnsi="Arial"/>
      <w:b/>
      <w:snapToGrid w:val="0"/>
      <w:sz w:val="22"/>
      <w:szCs w:val="20"/>
      <w:lang w:val="es-MX"/>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Textoindependiente">
    <w:name w:val="Body Text"/>
    <w:basedOn w:val="Normal"/>
    <w:pPr>
      <w:spacing w:line="360" w:lineRule="auto"/>
      <w:jc w:val="both"/>
    </w:pPr>
    <w:rPr>
      <w:rFonts w:ascii="Arial" w:hAnsi="Arial"/>
      <w:sz w:val="22"/>
      <w:szCs w:val="20"/>
      <w:lang w:val="es-ES"/>
    </w:rPr>
  </w:style>
  <w:style w:type="paragraph" w:styleId="Encabezado">
    <w:name w:val="header"/>
    <w:basedOn w:val="Normal"/>
    <w:pPr>
      <w:tabs>
        <w:tab w:val="center" w:pos="4252"/>
        <w:tab w:val="right" w:pos="8504"/>
      </w:tabs>
    </w:pPr>
    <w:rPr>
      <w:sz w:val="20"/>
      <w:szCs w:val="20"/>
      <w:lang w:val="es-ES"/>
    </w:rPr>
  </w:style>
  <w:style w:type="paragraph" w:styleId="Piedepgina">
    <w:name w:val="footer"/>
    <w:basedOn w:val="Normal"/>
    <w:pPr>
      <w:tabs>
        <w:tab w:val="center" w:pos="4252"/>
        <w:tab w:val="right" w:pos="8504"/>
      </w:tabs>
    </w:pPr>
    <w:rPr>
      <w:sz w:val="20"/>
      <w:szCs w:val="20"/>
      <w:lang w:val="es-ES"/>
    </w:rPr>
  </w:style>
  <w:style w:type="paragraph" w:styleId="Textoindependiente3">
    <w:name w:val="Body Text 3"/>
    <w:basedOn w:val="Normal"/>
    <w:pPr>
      <w:spacing w:line="360" w:lineRule="auto"/>
      <w:ind w:right="51"/>
      <w:jc w:val="both"/>
    </w:pPr>
    <w:rPr>
      <w:rFonts w:ascii="Arial" w:hAnsi="Arial"/>
      <w:bCs/>
      <w:sz w:val="18"/>
      <w:lang w:val="es-ES"/>
    </w:rPr>
  </w:style>
  <w:style w:type="paragraph" w:styleId="Sangradetextonormal">
    <w:name w:val="Body Text Indent"/>
    <w:basedOn w:val="Normal"/>
    <w:pPr>
      <w:tabs>
        <w:tab w:val="left" w:pos="709"/>
      </w:tabs>
      <w:spacing w:line="360" w:lineRule="auto"/>
      <w:ind w:left="709" w:hanging="709"/>
      <w:jc w:val="both"/>
    </w:pPr>
    <w:rPr>
      <w:rFonts w:ascii="Arial" w:hAnsi="Arial"/>
      <w:b/>
      <w:snapToGrid w:val="0"/>
      <w:sz w:val="22"/>
      <w:szCs w:val="20"/>
      <w:lang w:val="es-MX"/>
    </w:rPr>
  </w:style>
  <w:style w:type="paragraph" w:styleId="Textoindependiente2">
    <w:name w:val="Body Text 2"/>
    <w:basedOn w:val="Normal"/>
    <w:pPr>
      <w:tabs>
        <w:tab w:val="left" w:pos="-720"/>
      </w:tabs>
      <w:spacing w:before="40"/>
      <w:jc w:val="both"/>
    </w:pPr>
    <w:rPr>
      <w:rFonts w:ascii="Arial" w:hAnsi="Arial"/>
      <w:sz w:val="18"/>
      <w:szCs w:val="20"/>
      <w:lang w:val="es-ES"/>
    </w:rPr>
  </w:style>
  <w:style w:type="paragraph" w:styleId="Prrafodelista">
    <w:name w:val="List Paragraph"/>
    <w:basedOn w:val="Normal"/>
    <w:uiPriority w:val="34"/>
    <w:qFormat/>
    <w:rsid w:val="008B4513"/>
    <w:pPr>
      <w:ind w:left="708"/>
    </w:pPr>
  </w:style>
  <w:style w:type="character" w:styleId="Refdecomentario">
    <w:name w:val="annotation reference"/>
    <w:rsid w:val="002F7319"/>
    <w:rPr>
      <w:sz w:val="16"/>
      <w:szCs w:val="16"/>
    </w:rPr>
  </w:style>
  <w:style w:type="paragraph" w:styleId="Textocomentario">
    <w:name w:val="annotation text"/>
    <w:basedOn w:val="Normal"/>
    <w:link w:val="TextocomentarioCar"/>
    <w:rsid w:val="002F7319"/>
    <w:rPr>
      <w:sz w:val="20"/>
      <w:szCs w:val="20"/>
    </w:rPr>
  </w:style>
  <w:style w:type="character" w:customStyle="1" w:styleId="TextocomentarioCar">
    <w:name w:val="Texto comentario Car"/>
    <w:link w:val="Textocomentario"/>
    <w:rsid w:val="002F7319"/>
    <w:rPr>
      <w:lang w:eastAsia="es-ES"/>
    </w:rPr>
  </w:style>
  <w:style w:type="paragraph" w:styleId="Asuntodelcomentario">
    <w:name w:val="annotation subject"/>
    <w:basedOn w:val="Textocomentario"/>
    <w:next w:val="Textocomentario"/>
    <w:link w:val="AsuntodelcomentarioCar"/>
    <w:rsid w:val="002F7319"/>
    <w:rPr>
      <w:b/>
      <w:bCs/>
    </w:rPr>
  </w:style>
  <w:style w:type="character" w:customStyle="1" w:styleId="AsuntodelcomentarioCar">
    <w:name w:val="Asunto del comentario Car"/>
    <w:link w:val="Asuntodelcomentario"/>
    <w:rsid w:val="002F7319"/>
    <w:rPr>
      <w:b/>
      <w:bCs/>
      <w:lang w:eastAsia="es-ES"/>
    </w:rPr>
  </w:style>
  <w:style w:type="paragraph" w:styleId="Textodeglobo">
    <w:name w:val="Balloon Text"/>
    <w:basedOn w:val="Normal"/>
    <w:link w:val="TextodegloboCar"/>
    <w:rsid w:val="002F7319"/>
    <w:rPr>
      <w:rFonts w:ascii="Tahoma" w:hAnsi="Tahoma" w:cs="Tahoma"/>
      <w:sz w:val="16"/>
      <w:szCs w:val="16"/>
    </w:rPr>
  </w:style>
  <w:style w:type="character" w:customStyle="1" w:styleId="TextodegloboCar">
    <w:name w:val="Texto de globo Car"/>
    <w:link w:val="Textodeglobo"/>
    <w:rsid w:val="002F7319"/>
    <w:rPr>
      <w:rFonts w:ascii="Tahoma" w:hAnsi="Tahoma" w:cs="Tahoma"/>
      <w:sz w:val="16"/>
      <w:szCs w:val="16"/>
      <w:lang w:eastAsia="es-ES"/>
    </w:rPr>
  </w:style>
  <w:style w:type="paragraph" w:customStyle="1" w:styleId="Sangradetindependiente">
    <w:name w:val="Sangría de t. independiente"/>
    <w:basedOn w:val="Normal"/>
    <w:uiPriority w:val="99"/>
    <w:rsid w:val="00427B90"/>
    <w:pPr>
      <w:tabs>
        <w:tab w:val="left" w:pos="731"/>
      </w:tabs>
      <w:spacing w:line="360" w:lineRule="auto"/>
      <w:ind w:left="360"/>
    </w:pPr>
    <w:rPr>
      <w:rFonts w:ascii="Arial" w:hAnsi="Arial" w:cs="Arial"/>
      <w:lang w:val="es-MX"/>
    </w:rPr>
  </w:style>
  <w:style w:type="character" w:customStyle="1" w:styleId="tl8wme">
    <w:name w:val="tl8wme"/>
    <w:rsid w:val="00115C5B"/>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120" w:type="dxa"/>
        <w:right w:w="120" w:type="dxa"/>
      </w:tblCellMar>
    </w:tblPr>
  </w:style>
  <w:style w:type="table" w:customStyle="1" w:styleId="a2">
    <w:basedOn w:val="TableNormal1"/>
    <w:tblPr>
      <w:tblStyleRowBandSize w:val="1"/>
      <w:tblStyleColBandSize w:val="1"/>
      <w:tblCellMar>
        <w:left w:w="120" w:type="dxa"/>
        <w:right w:w="120" w:type="dxa"/>
      </w:tblCellMar>
    </w:tblPr>
  </w:style>
  <w:style w:type="table" w:customStyle="1" w:styleId="a3">
    <w:basedOn w:val="TableNormal1"/>
    <w:tblPr>
      <w:tblStyleRowBandSize w:val="1"/>
      <w:tblStyleColBandSize w:val="1"/>
      <w:tblCellMar>
        <w:left w:w="120" w:type="dxa"/>
        <w:right w:w="120" w:type="dxa"/>
      </w:tblCellMar>
    </w:tblPr>
  </w:style>
  <w:style w:type="table" w:customStyle="1" w:styleId="a4">
    <w:basedOn w:val="TableNormal1"/>
    <w:tblPr>
      <w:tblStyleRowBandSize w:val="1"/>
      <w:tblStyleColBandSize w:val="1"/>
      <w:tblCellMar>
        <w:left w:w="120" w:type="dxa"/>
        <w:right w:w="120" w:type="dxa"/>
      </w:tblCellMar>
    </w:tblPr>
  </w:style>
  <w:style w:type="table" w:customStyle="1" w:styleId="a5">
    <w:basedOn w:val="TableNormal1"/>
    <w:tblPr>
      <w:tblStyleRowBandSize w:val="1"/>
      <w:tblStyleColBandSize w:val="1"/>
      <w:tblCellMar>
        <w:left w:w="120" w:type="dxa"/>
        <w:right w:w="120" w:type="dxa"/>
      </w:tblCellMar>
    </w:tblPr>
  </w:style>
  <w:style w:type="table" w:customStyle="1" w:styleId="a6">
    <w:basedOn w:val="TableNormal1"/>
    <w:tblPr>
      <w:tblStyleRowBandSize w:val="1"/>
      <w:tblStyleColBandSize w:val="1"/>
      <w:tblCellMar>
        <w:top w:w="100" w:type="dxa"/>
        <w:left w:w="100" w:type="dxa"/>
        <w:bottom w:w="100" w:type="dxa"/>
        <w:right w:w="100" w:type="dxa"/>
      </w:tblCellMar>
    </w:tblPr>
  </w:style>
  <w:style w:type="table" w:customStyle="1" w:styleId="a7">
    <w:basedOn w:val="TableNormal1"/>
    <w:tblPr>
      <w:tblStyleRowBandSize w:val="1"/>
      <w:tblStyleColBandSize w:val="1"/>
      <w:tblCellMar>
        <w:top w:w="100" w:type="dxa"/>
        <w:left w:w="100" w:type="dxa"/>
        <w:bottom w:w="100" w:type="dxa"/>
        <w:right w:w="100" w:type="dxa"/>
      </w:tblCellMar>
    </w:tblPr>
  </w:style>
  <w:style w:type="table" w:customStyle="1" w:styleId="a8">
    <w:basedOn w:val="TableNormal1"/>
    <w:tblPr>
      <w:tblStyleRowBandSize w:val="1"/>
      <w:tblStyleColBandSize w:val="1"/>
      <w:tblCellMar>
        <w:top w:w="100" w:type="dxa"/>
        <w:left w:w="100" w:type="dxa"/>
        <w:bottom w:w="100" w:type="dxa"/>
        <w:right w:w="100" w:type="dxa"/>
      </w:tblCellMar>
    </w:tblPr>
  </w:style>
  <w:style w:type="table" w:customStyle="1" w:styleId="a9">
    <w:basedOn w:val="TableNormal1"/>
    <w:tblPr>
      <w:tblStyleRowBandSize w:val="1"/>
      <w:tblStyleColBandSize w:val="1"/>
      <w:tblCellMar>
        <w:top w:w="100" w:type="dxa"/>
        <w:left w:w="100" w:type="dxa"/>
        <w:bottom w:w="100" w:type="dxa"/>
        <w:right w:w="100" w:type="dxa"/>
      </w:tblCellMar>
    </w:tblPr>
  </w:style>
  <w:style w:type="table" w:customStyle="1" w:styleId="aa">
    <w:basedOn w:val="TableNormal1"/>
    <w:tblPr>
      <w:tblStyleRowBandSize w:val="1"/>
      <w:tblStyleColBandSize w:val="1"/>
      <w:tblCellMar>
        <w:top w:w="100" w:type="dxa"/>
        <w:left w:w="100" w:type="dxa"/>
        <w:bottom w:w="100" w:type="dxa"/>
        <w:right w:w="100" w:type="dxa"/>
      </w:tblCellMar>
    </w:tblPr>
  </w:style>
  <w:style w:type="table" w:customStyle="1" w:styleId="ab">
    <w:basedOn w:val="TableNormal1"/>
    <w:tblPr>
      <w:tblStyleRowBandSize w:val="1"/>
      <w:tblStyleColBandSize w:val="1"/>
      <w:tblCellMar>
        <w:top w:w="100" w:type="dxa"/>
        <w:left w:w="100" w:type="dxa"/>
        <w:bottom w:w="100" w:type="dxa"/>
        <w:right w:w="100" w:type="dxa"/>
      </w:tblCellMar>
    </w:tblPr>
  </w:style>
  <w:style w:type="table" w:customStyle="1" w:styleId="ac">
    <w:basedOn w:val="TableNormal1"/>
    <w:tblPr>
      <w:tblStyleRowBandSize w:val="1"/>
      <w:tblStyleColBandSize w:val="1"/>
      <w:tblCellMar>
        <w:top w:w="100" w:type="dxa"/>
        <w:left w:w="100" w:type="dxa"/>
        <w:bottom w:w="100" w:type="dxa"/>
        <w:right w:w="100" w:type="dxa"/>
      </w:tblCellMar>
    </w:tblPr>
  </w:style>
  <w:style w:type="table" w:customStyle="1" w:styleId="ad">
    <w:basedOn w:val="TableNormal1"/>
    <w:tblPr>
      <w:tblStyleRowBandSize w:val="1"/>
      <w:tblStyleColBandSize w:val="1"/>
      <w:tblCellMar>
        <w:top w:w="100" w:type="dxa"/>
        <w:left w:w="100" w:type="dxa"/>
        <w:bottom w:w="100" w:type="dxa"/>
        <w:right w:w="100" w:type="dxa"/>
      </w:tblCellMar>
    </w:tblPr>
  </w:style>
  <w:style w:type="table" w:customStyle="1" w:styleId="ae">
    <w:basedOn w:val="TableNormal1"/>
    <w:tblPr>
      <w:tblStyleRowBandSize w:val="1"/>
      <w:tblStyleColBandSize w:val="1"/>
      <w:tblCellMar>
        <w:top w:w="100" w:type="dxa"/>
        <w:left w:w="100" w:type="dxa"/>
        <w:bottom w:w="100" w:type="dxa"/>
        <w:right w:w="100" w:type="dxa"/>
      </w:tblCellMar>
    </w:tblPr>
  </w:style>
  <w:style w:type="table" w:customStyle="1" w:styleId="af">
    <w:basedOn w:val="TableNormal1"/>
    <w:tblPr>
      <w:tblStyleRowBandSize w:val="1"/>
      <w:tblStyleColBandSize w:val="1"/>
      <w:tblCellMar>
        <w:top w:w="100" w:type="dxa"/>
        <w:left w:w="100" w:type="dxa"/>
        <w:bottom w:w="100" w:type="dxa"/>
        <w:right w:w="100" w:type="dxa"/>
      </w:tblCellMar>
    </w:tblPr>
  </w:style>
  <w:style w:type="table" w:customStyle="1" w:styleId="af0">
    <w:basedOn w:val="TableNormal1"/>
    <w:tblPr>
      <w:tblStyleRowBandSize w:val="1"/>
      <w:tblStyleColBandSize w:val="1"/>
      <w:tblCellMar>
        <w:top w:w="100" w:type="dxa"/>
        <w:left w:w="100" w:type="dxa"/>
        <w:bottom w:w="100" w:type="dxa"/>
        <w:right w:w="100" w:type="dxa"/>
      </w:tblCellMar>
    </w:tblPr>
  </w:style>
  <w:style w:type="table" w:customStyle="1" w:styleId="af1">
    <w:basedOn w:val="TableNormal1"/>
    <w:tblPr>
      <w:tblStyleRowBandSize w:val="1"/>
      <w:tblStyleColBandSize w:val="1"/>
      <w:tblCellMar>
        <w:top w:w="100" w:type="dxa"/>
        <w:left w:w="100" w:type="dxa"/>
        <w:bottom w:w="100" w:type="dxa"/>
        <w:right w:w="100" w:type="dxa"/>
      </w:tblCellMar>
    </w:tblPr>
  </w:style>
  <w:style w:type="table" w:customStyle="1" w:styleId="af2">
    <w:basedOn w:val="TableNormal1"/>
    <w:tblPr>
      <w:tblStyleRowBandSize w:val="1"/>
      <w:tblStyleColBandSize w:val="1"/>
      <w:tblCellMar>
        <w:top w:w="100" w:type="dxa"/>
        <w:left w:w="100" w:type="dxa"/>
        <w:bottom w:w="100" w:type="dxa"/>
        <w:right w:w="100" w:type="dxa"/>
      </w:tblCellMar>
    </w:tblPr>
  </w:style>
  <w:style w:type="table" w:customStyle="1" w:styleId="af3">
    <w:basedOn w:val="TableNormal1"/>
    <w:tblPr>
      <w:tblStyleRowBandSize w:val="1"/>
      <w:tblStyleColBandSize w:val="1"/>
      <w:tblCellMar>
        <w:top w:w="100" w:type="dxa"/>
        <w:left w:w="100" w:type="dxa"/>
        <w:bottom w:w="100" w:type="dxa"/>
        <w:right w:w="100" w:type="dxa"/>
      </w:tblCellMar>
    </w:tblPr>
  </w:style>
  <w:style w:type="table" w:customStyle="1" w:styleId="af4">
    <w:basedOn w:val="TableNormal1"/>
    <w:tblPr>
      <w:tblStyleRowBandSize w:val="1"/>
      <w:tblStyleColBandSize w:val="1"/>
      <w:tblCellMar>
        <w:top w:w="100" w:type="dxa"/>
        <w:left w:w="100" w:type="dxa"/>
        <w:bottom w:w="100" w:type="dxa"/>
        <w:right w:w="100" w:type="dxa"/>
      </w:tblCellMar>
    </w:tblPr>
  </w:style>
  <w:style w:type="table" w:customStyle="1" w:styleId="af5">
    <w:basedOn w:val="TableNormal1"/>
    <w:tblPr>
      <w:tblStyleRowBandSize w:val="1"/>
      <w:tblStyleColBandSize w:val="1"/>
      <w:tblCellMar>
        <w:top w:w="100" w:type="dxa"/>
        <w:left w:w="100" w:type="dxa"/>
        <w:bottom w:w="100" w:type="dxa"/>
        <w:right w:w="100" w:type="dxa"/>
      </w:tblCellMar>
    </w:tblPr>
  </w:style>
  <w:style w:type="table" w:customStyle="1" w:styleId="af6">
    <w:basedOn w:val="TableNormal1"/>
    <w:tblPr>
      <w:tblStyleRowBandSize w:val="1"/>
      <w:tblStyleColBandSize w:val="1"/>
      <w:tblCellMar>
        <w:top w:w="100" w:type="dxa"/>
        <w:left w:w="100" w:type="dxa"/>
        <w:bottom w:w="100" w:type="dxa"/>
        <w:right w:w="100" w:type="dxa"/>
      </w:tblCellMar>
    </w:tblPr>
  </w:style>
  <w:style w:type="table" w:customStyle="1" w:styleId="af7">
    <w:basedOn w:val="TableNormal1"/>
    <w:tblPr>
      <w:tblStyleRowBandSize w:val="1"/>
      <w:tblStyleColBandSize w:val="1"/>
      <w:tblCellMar>
        <w:top w:w="100" w:type="dxa"/>
        <w:left w:w="100" w:type="dxa"/>
        <w:bottom w:w="100" w:type="dxa"/>
        <w:right w:w="100" w:type="dxa"/>
      </w:tblCellMar>
    </w:tblPr>
  </w:style>
  <w:style w:type="table" w:customStyle="1" w:styleId="af8">
    <w:basedOn w:val="TableNormal1"/>
    <w:tblPr>
      <w:tblStyleRowBandSize w:val="1"/>
      <w:tblStyleColBandSize w:val="1"/>
      <w:tblCellMar>
        <w:top w:w="100" w:type="dxa"/>
        <w:left w:w="100" w:type="dxa"/>
        <w:bottom w:w="100" w:type="dxa"/>
        <w:right w:w="100" w:type="dxa"/>
      </w:tblCellMar>
    </w:tblPr>
  </w:style>
  <w:style w:type="table" w:customStyle="1" w:styleId="af9">
    <w:basedOn w:val="TableNormal1"/>
    <w:tblPr>
      <w:tblStyleRowBandSize w:val="1"/>
      <w:tblStyleColBandSize w:val="1"/>
      <w:tblCellMar>
        <w:top w:w="100" w:type="dxa"/>
        <w:left w:w="100" w:type="dxa"/>
        <w:bottom w:w="100" w:type="dxa"/>
        <w:right w:w="100" w:type="dxa"/>
      </w:tblCellMar>
    </w:tblPr>
  </w:style>
  <w:style w:type="table" w:customStyle="1" w:styleId="afa">
    <w:basedOn w:val="TableNormal1"/>
    <w:tblPr>
      <w:tblStyleRowBandSize w:val="1"/>
      <w:tblStyleColBandSize w:val="1"/>
      <w:tblCellMar>
        <w:top w:w="100" w:type="dxa"/>
        <w:left w:w="100" w:type="dxa"/>
        <w:bottom w:w="100" w:type="dxa"/>
        <w:right w:w="100" w:type="dxa"/>
      </w:tblCellMar>
    </w:tblPr>
  </w:style>
  <w:style w:type="table" w:customStyle="1" w:styleId="afb">
    <w:basedOn w:val="TableNormal1"/>
    <w:tblPr>
      <w:tblStyleRowBandSize w:val="1"/>
      <w:tblStyleColBandSize w:val="1"/>
      <w:tblCellMar>
        <w:top w:w="100" w:type="dxa"/>
        <w:left w:w="100" w:type="dxa"/>
        <w:bottom w:w="100" w:type="dxa"/>
        <w:right w:w="100" w:type="dxa"/>
      </w:tblCellMar>
    </w:tblPr>
  </w:style>
  <w:style w:type="table" w:customStyle="1" w:styleId="afc">
    <w:basedOn w:val="TableNormal1"/>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140251">
      <w:bodyDiv w:val="1"/>
      <w:marLeft w:val="0"/>
      <w:marRight w:val="0"/>
      <w:marTop w:val="0"/>
      <w:marBottom w:val="0"/>
      <w:divBdr>
        <w:top w:val="none" w:sz="0" w:space="0" w:color="auto"/>
        <w:left w:val="none" w:sz="0" w:space="0" w:color="auto"/>
        <w:bottom w:val="none" w:sz="0" w:space="0" w:color="auto"/>
        <w:right w:val="none" w:sz="0" w:space="0" w:color="auto"/>
      </w:divBdr>
    </w:div>
    <w:div w:id="19803045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2yrnwwsaGhec8U9dyb+Ll30Ug==">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13</Pages>
  <Words>4429</Words>
  <Characters>24363</Characters>
  <Application>Microsoft Office Word</Application>
  <DocSecurity>0</DocSecurity>
  <Lines>203</Lines>
  <Paragraphs>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 CDT GAS</dc:creator>
  <cp:lastModifiedBy>EQ-333</cp:lastModifiedBy>
  <cp:revision>12</cp:revision>
  <dcterms:created xsi:type="dcterms:W3CDTF">2024-11-14T12:37:00Z</dcterms:created>
  <dcterms:modified xsi:type="dcterms:W3CDTF">2025-01-24T13:27:00Z</dcterms:modified>
</cp:coreProperties>
</file>